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5649C508" w14:textId="3677E339" w:rsidR="00F56CB8" w:rsidRDefault="0031092A">
      <w:pPr>
        <w:pStyle w:val="Title"/>
        <w:spacing w:line="276" w:lineRule="auto"/>
        <w:jc w:val="center"/>
        <w:rPr>
          <w:rFonts w:ascii="Times New Roman" w:hAnsi="Times New Roman" w:cs="Times New Roman"/>
          <w:sz w:val="40"/>
          <w:szCs w:val="40"/>
        </w:rPr>
      </w:pPr>
      <w:r>
        <w:rPr>
          <w:rFonts w:ascii="Times New Roman" w:hAnsi="Times New Roman" w:cs="Times New Roman"/>
          <w:sz w:val="40"/>
          <w:szCs w:val="40"/>
        </w:rPr>
        <w:t>News Highlights –</w:t>
      </w:r>
      <w:r w:rsidR="0076475F">
        <w:rPr>
          <w:rFonts w:ascii="Times New Roman" w:hAnsi="Times New Roman" w:cs="Times New Roman"/>
          <w:sz w:val="40"/>
          <w:szCs w:val="40"/>
        </w:rPr>
        <w:t xml:space="preserve"> </w:t>
      </w:r>
      <w:r w:rsidR="002513C8">
        <w:rPr>
          <w:rFonts w:ascii="Times New Roman" w:hAnsi="Times New Roman" w:cs="Times New Roman"/>
          <w:sz w:val="40"/>
          <w:szCs w:val="40"/>
        </w:rPr>
        <w:t>Wednes</w:t>
      </w:r>
      <w:r w:rsidR="00770C7B">
        <w:rPr>
          <w:rFonts w:ascii="Times New Roman" w:hAnsi="Times New Roman" w:cs="Times New Roman"/>
          <w:sz w:val="40"/>
          <w:szCs w:val="40"/>
        </w:rPr>
        <w:t>day</w:t>
      </w:r>
      <w:r>
        <w:rPr>
          <w:rFonts w:ascii="Times New Roman" w:hAnsi="Times New Roman" w:cs="Times New Roman"/>
          <w:sz w:val="40"/>
          <w:szCs w:val="40"/>
          <w:lang w:val="en-GB"/>
        </w:rPr>
        <w:t xml:space="preserve">, </w:t>
      </w:r>
      <w:r w:rsidR="002B4A29">
        <w:rPr>
          <w:rFonts w:ascii="Times New Roman" w:hAnsi="Times New Roman" w:cs="Times New Roman"/>
          <w:sz w:val="40"/>
          <w:szCs w:val="40"/>
          <w:lang w:val="en-GB"/>
        </w:rPr>
        <w:t>May</w:t>
      </w:r>
      <w:r w:rsidR="00FE5740">
        <w:rPr>
          <w:rFonts w:ascii="Times New Roman" w:hAnsi="Times New Roman" w:cs="Times New Roman"/>
          <w:sz w:val="40"/>
          <w:szCs w:val="40"/>
          <w:lang w:val="en-GB"/>
        </w:rPr>
        <w:t xml:space="preserve"> </w:t>
      </w:r>
      <w:r w:rsidR="002513C8">
        <w:rPr>
          <w:rFonts w:ascii="Times New Roman" w:hAnsi="Times New Roman" w:cs="Times New Roman"/>
          <w:sz w:val="40"/>
          <w:szCs w:val="40"/>
          <w:lang w:val="en-GB"/>
        </w:rPr>
        <w:t>20</w:t>
      </w:r>
      <w:r>
        <w:rPr>
          <w:rFonts w:ascii="Times New Roman" w:hAnsi="Times New Roman" w:cs="Times New Roman"/>
          <w:sz w:val="40"/>
          <w:szCs w:val="40"/>
          <w:lang w:val="en-GB"/>
        </w:rPr>
        <w:t>, 202</w:t>
      </w:r>
      <w:r w:rsidR="0076475F">
        <w:rPr>
          <w:rFonts w:ascii="Times New Roman" w:hAnsi="Times New Roman" w:cs="Times New Roman"/>
          <w:sz w:val="40"/>
          <w:szCs w:val="40"/>
          <w:lang w:val="en-GB"/>
        </w:rPr>
        <w:t>6</w:t>
      </w:r>
    </w:p>
    <w:sdt>
      <w:sdtPr>
        <w:rPr>
          <w:rFonts w:eastAsia="SimSun" w:cs="Times New Roman"/>
          <w:szCs w:val="24"/>
        </w:rPr>
        <w:id w:val="147471055"/>
        <w:docPartObj>
          <w:docPartGallery w:val="Table of Contents"/>
          <w:docPartUnique/>
        </w:docPartObj>
      </w:sdtPr>
      <w:sdtEndPr>
        <w:rPr>
          <w:rFonts w:eastAsia="Calibri"/>
        </w:rPr>
      </w:sdtEndPr>
      <w:sdtContent>
        <w:p w14:paraId="6718A4A3" w14:textId="77777777" w:rsidR="00F56CB8" w:rsidRDefault="0031092A">
          <w:pPr>
            <w:spacing w:line="276" w:lineRule="auto"/>
            <w:jc w:val="center"/>
            <w:rPr>
              <w:rFonts w:cs="Times New Roman"/>
              <w:szCs w:val="24"/>
            </w:rPr>
          </w:pPr>
          <w:r>
            <w:rPr>
              <w:rStyle w:val="Hyperlink"/>
              <w:rFonts w:cs="Times New Roman"/>
              <w:b/>
              <w:bCs/>
              <w:szCs w:val="24"/>
            </w:rPr>
            <w:t>News Contents</w:t>
          </w:r>
        </w:p>
        <w:p w14:paraId="5D647059" w14:textId="634E72E4" w:rsidR="00AF30FC" w:rsidRDefault="0031092A">
          <w:pPr>
            <w:pStyle w:val="TOC1"/>
            <w:tabs>
              <w:tab w:val="right" w:leader="dot" w:pos="8630"/>
            </w:tabs>
            <w:rPr>
              <w:rFonts w:asciiTheme="minorHAnsi" w:hAnsiTheme="minorHAnsi"/>
              <w:noProof/>
              <w:kern w:val="2"/>
              <w:szCs w:val="24"/>
              <w:lang w:val="en-GB" w:eastAsia="en-GB"/>
              <w14:ligatures w14:val="standardContextual"/>
            </w:rPr>
          </w:pPr>
          <w:r>
            <w:rPr>
              <w:rFonts w:eastAsia="Calibri" w:cs="Times New Roman"/>
              <w:szCs w:val="24"/>
            </w:rPr>
            <w:fldChar w:fldCharType="begin"/>
          </w:r>
          <w:r>
            <w:rPr>
              <w:rFonts w:eastAsia="Calibri" w:cs="Times New Roman"/>
              <w:szCs w:val="24"/>
            </w:rPr>
            <w:instrText xml:space="preserve">TOC \o "1-2" \h \u </w:instrText>
          </w:r>
          <w:r>
            <w:rPr>
              <w:rFonts w:eastAsia="Calibri" w:cs="Times New Roman"/>
              <w:szCs w:val="24"/>
            </w:rPr>
            <w:fldChar w:fldCharType="separate"/>
          </w:r>
          <w:hyperlink w:anchor="_Toc230166749" w:history="1">
            <w:r w:rsidR="00AF30FC" w:rsidRPr="00200811">
              <w:rPr>
                <w:rStyle w:val="Hyperlink"/>
                <w:rFonts w:eastAsia="DengXian Light" w:cs="Times New Roman"/>
                <w:b/>
                <w:bCs/>
                <w:noProof/>
              </w:rPr>
              <w:t>Ethiopia</w:t>
            </w:r>
            <w:r w:rsidR="00AF30FC">
              <w:rPr>
                <w:noProof/>
              </w:rPr>
              <w:tab/>
            </w:r>
            <w:r w:rsidR="00AF30FC">
              <w:rPr>
                <w:noProof/>
              </w:rPr>
              <w:fldChar w:fldCharType="begin"/>
            </w:r>
            <w:r w:rsidR="00AF30FC">
              <w:rPr>
                <w:noProof/>
              </w:rPr>
              <w:instrText xml:space="preserve"> PAGEREF _Toc230166749 \h </w:instrText>
            </w:r>
            <w:r w:rsidR="00AF30FC">
              <w:rPr>
                <w:noProof/>
              </w:rPr>
            </w:r>
            <w:r w:rsidR="00AF30FC">
              <w:rPr>
                <w:noProof/>
              </w:rPr>
              <w:fldChar w:fldCharType="separate"/>
            </w:r>
            <w:r w:rsidR="00AF30FC">
              <w:rPr>
                <w:noProof/>
              </w:rPr>
              <w:t>3</w:t>
            </w:r>
            <w:r w:rsidR="00AF30FC">
              <w:rPr>
                <w:noProof/>
              </w:rPr>
              <w:fldChar w:fldCharType="end"/>
            </w:r>
          </w:hyperlink>
        </w:p>
        <w:p w14:paraId="7136E26B" w14:textId="666C299A" w:rsidR="00AF30FC" w:rsidRDefault="00AF30FC">
          <w:pPr>
            <w:pStyle w:val="TOC2"/>
            <w:tabs>
              <w:tab w:val="left" w:pos="960"/>
              <w:tab w:val="right" w:leader="dot" w:pos="8630"/>
            </w:tabs>
            <w:ind w:left="480"/>
            <w:rPr>
              <w:rFonts w:asciiTheme="minorHAnsi" w:hAnsiTheme="minorHAnsi"/>
              <w:noProof/>
              <w:kern w:val="2"/>
              <w:szCs w:val="24"/>
              <w:lang w:val="en-GB" w:eastAsia="en-GB"/>
              <w14:ligatures w14:val="standardContextual"/>
            </w:rPr>
          </w:pPr>
          <w:hyperlink w:anchor="_Toc230166750" w:history="1">
            <w:r w:rsidRPr="00200811">
              <w:rPr>
                <w:rStyle w:val="Hyperlink"/>
                <w:rFonts w:ascii="Symbol" w:hAnsi="Symbol"/>
                <w:noProof/>
              </w:rPr>
              <w:t></w:t>
            </w:r>
            <w:r>
              <w:rPr>
                <w:rFonts w:asciiTheme="minorHAnsi" w:hAnsiTheme="minorHAnsi"/>
                <w:noProof/>
                <w:kern w:val="2"/>
                <w:szCs w:val="24"/>
                <w:lang w:val="en-GB" w:eastAsia="en-GB"/>
                <w14:ligatures w14:val="standardContextual"/>
              </w:rPr>
              <w:tab/>
            </w:r>
            <w:r w:rsidRPr="00200811">
              <w:rPr>
                <w:rStyle w:val="Hyperlink"/>
                <w:noProof/>
              </w:rPr>
              <w:t>Tigray pre-war-council elect President suspends May, June salaries amid move to centralize payroll system</w:t>
            </w:r>
            <w:r>
              <w:rPr>
                <w:noProof/>
              </w:rPr>
              <w:tab/>
            </w:r>
            <w:r>
              <w:rPr>
                <w:noProof/>
              </w:rPr>
              <w:fldChar w:fldCharType="begin"/>
            </w:r>
            <w:r>
              <w:rPr>
                <w:noProof/>
              </w:rPr>
              <w:instrText xml:space="preserve"> PAGEREF _Toc230166750 \h </w:instrText>
            </w:r>
            <w:r>
              <w:rPr>
                <w:noProof/>
              </w:rPr>
            </w:r>
            <w:r>
              <w:rPr>
                <w:noProof/>
              </w:rPr>
              <w:fldChar w:fldCharType="separate"/>
            </w:r>
            <w:r>
              <w:rPr>
                <w:noProof/>
              </w:rPr>
              <w:t>4</w:t>
            </w:r>
            <w:r>
              <w:rPr>
                <w:noProof/>
              </w:rPr>
              <w:fldChar w:fldCharType="end"/>
            </w:r>
          </w:hyperlink>
        </w:p>
        <w:p w14:paraId="619905C6" w14:textId="2B6B9A1A" w:rsidR="00AF30FC" w:rsidRDefault="00AF30FC">
          <w:pPr>
            <w:pStyle w:val="TOC2"/>
            <w:tabs>
              <w:tab w:val="left" w:pos="960"/>
              <w:tab w:val="right" w:leader="dot" w:pos="8630"/>
            </w:tabs>
            <w:ind w:left="480"/>
            <w:rPr>
              <w:rFonts w:asciiTheme="minorHAnsi" w:hAnsiTheme="minorHAnsi"/>
              <w:noProof/>
              <w:kern w:val="2"/>
              <w:szCs w:val="24"/>
              <w:lang w:val="en-GB" w:eastAsia="en-GB"/>
              <w14:ligatures w14:val="standardContextual"/>
            </w:rPr>
          </w:pPr>
          <w:hyperlink w:anchor="_Toc230166751" w:history="1">
            <w:r w:rsidRPr="00200811">
              <w:rPr>
                <w:rStyle w:val="Hyperlink"/>
                <w:rFonts w:ascii="Symbol" w:hAnsi="Symbol"/>
                <w:noProof/>
              </w:rPr>
              <w:t></w:t>
            </w:r>
            <w:r>
              <w:rPr>
                <w:rFonts w:asciiTheme="minorHAnsi" w:hAnsiTheme="minorHAnsi"/>
                <w:noProof/>
                <w:kern w:val="2"/>
                <w:szCs w:val="24"/>
                <w:lang w:val="en-GB" w:eastAsia="en-GB"/>
                <w14:ligatures w14:val="standardContextual"/>
              </w:rPr>
              <w:tab/>
            </w:r>
            <w:r w:rsidRPr="00200811">
              <w:rPr>
                <w:rStyle w:val="Hyperlink"/>
                <w:noProof/>
              </w:rPr>
              <w:t>Ethiopia to Further Expand Role in Africa’s Peace and Security Efforts: ENDF Chief of Staff</w:t>
            </w:r>
            <w:r>
              <w:rPr>
                <w:noProof/>
              </w:rPr>
              <w:tab/>
            </w:r>
            <w:r>
              <w:rPr>
                <w:noProof/>
              </w:rPr>
              <w:fldChar w:fldCharType="begin"/>
            </w:r>
            <w:r>
              <w:rPr>
                <w:noProof/>
              </w:rPr>
              <w:instrText xml:space="preserve"> PAGEREF _Toc230166751 \h </w:instrText>
            </w:r>
            <w:r>
              <w:rPr>
                <w:noProof/>
              </w:rPr>
            </w:r>
            <w:r>
              <w:rPr>
                <w:noProof/>
              </w:rPr>
              <w:fldChar w:fldCharType="separate"/>
            </w:r>
            <w:r>
              <w:rPr>
                <w:noProof/>
              </w:rPr>
              <w:t>5</w:t>
            </w:r>
            <w:r>
              <w:rPr>
                <w:noProof/>
              </w:rPr>
              <w:fldChar w:fldCharType="end"/>
            </w:r>
          </w:hyperlink>
        </w:p>
        <w:p w14:paraId="467F7424" w14:textId="5A3C549F" w:rsidR="00AF30FC" w:rsidRDefault="00AF30FC">
          <w:pPr>
            <w:pStyle w:val="TOC2"/>
            <w:tabs>
              <w:tab w:val="left" w:pos="960"/>
              <w:tab w:val="right" w:leader="dot" w:pos="8630"/>
            </w:tabs>
            <w:ind w:left="480"/>
            <w:rPr>
              <w:rFonts w:asciiTheme="minorHAnsi" w:hAnsiTheme="minorHAnsi"/>
              <w:noProof/>
              <w:kern w:val="2"/>
              <w:szCs w:val="24"/>
              <w:lang w:val="en-GB" w:eastAsia="en-GB"/>
              <w14:ligatures w14:val="standardContextual"/>
            </w:rPr>
          </w:pPr>
          <w:hyperlink w:anchor="_Toc230166752" w:history="1">
            <w:r w:rsidRPr="00200811">
              <w:rPr>
                <w:rStyle w:val="Hyperlink"/>
                <w:rFonts w:ascii="Symbol" w:hAnsi="Symbol"/>
                <w:noProof/>
              </w:rPr>
              <w:t></w:t>
            </w:r>
            <w:r>
              <w:rPr>
                <w:rFonts w:asciiTheme="minorHAnsi" w:hAnsiTheme="minorHAnsi"/>
                <w:noProof/>
                <w:kern w:val="2"/>
                <w:szCs w:val="24"/>
                <w:lang w:val="en-GB" w:eastAsia="en-GB"/>
                <w14:ligatures w14:val="standardContextual"/>
              </w:rPr>
              <w:tab/>
            </w:r>
            <w:r w:rsidRPr="00200811">
              <w:rPr>
                <w:rStyle w:val="Hyperlink"/>
                <w:noProof/>
              </w:rPr>
              <w:t>Ethiopia and Saudi Arabia Discuss Strengthening Ties and Safe Labor Migration in High-Level Meeting</w:t>
            </w:r>
            <w:r>
              <w:rPr>
                <w:noProof/>
              </w:rPr>
              <w:tab/>
            </w:r>
            <w:r>
              <w:rPr>
                <w:noProof/>
              </w:rPr>
              <w:fldChar w:fldCharType="begin"/>
            </w:r>
            <w:r>
              <w:rPr>
                <w:noProof/>
              </w:rPr>
              <w:instrText xml:space="preserve"> PAGEREF _Toc230166752 \h </w:instrText>
            </w:r>
            <w:r>
              <w:rPr>
                <w:noProof/>
              </w:rPr>
            </w:r>
            <w:r>
              <w:rPr>
                <w:noProof/>
              </w:rPr>
              <w:fldChar w:fldCharType="separate"/>
            </w:r>
            <w:r>
              <w:rPr>
                <w:noProof/>
              </w:rPr>
              <w:t>5</w:t>
            </w:r>
            <w:r>
              <w:rPr>
                <w:noProof/>
              </w:rPr>
              <w:fldChar w:fldCharType="end"/>
            </w:r>
          </w:hyperlink>
        </w:p>
        <w:p w14:paraId="2297628B" w14:textId="7B669182" w:rsidR="00AF30FC" w:rsidRDefault="00AF30FC">
          <w:pPr>
            <w:pStyle w:val="TOC2"/>
            <w:tabs>
              <w:tab w:val="left" w:pos="960"/>
              <w:tab w:val="right" w:leader="dot" w:pos="8630"/>
            </w:tabs>
            <w:ind w:left="480"/>
            <w:rPr>
              <w:rFonts w:asciiTheme="minorHAnsi" w:hAnsiTheme="minorHAnsi"/>
              <w:noProof/>
              <w:kern w:val="2"/>
              <w:szCs w:val="24"/>
              <w:lang w:val="en-GB" w:eastAsia="en-GB"/>
              <w14:ligatures w14:val="standardContextual"/>
            </w:rPr>
          </w:pPr>
          <w:hyperlink w:anchor="_Toc230166753" w:history="1">
            <w:r w:rsidRPr="00200811">
              <w:rPr>
                <w:rStyle w:val="Hyperlink"/>
                <w:rFonts w:ascii="Symbol" w:hAnsi="Symbol"/>
                <w:noProof/>
              </w:rPr>
              <w:t></w:t>
            </w:r>
            <w:r>
              <w:rPr>
                <w:rFonts w:asciiTheme="minorHAnsi" w:hAnsiTheme="minorHAnsi"/>
                <w:noProof/>
                <w:kern w:val="2"/>
                <w:szCs w:val="24"/>
                <w:lang w:val="en-GB" w:eastAsia="en-GB"/>
                <w14:ligatures w14:val="standardContextual"/>
              </w:rPr>
              <w:tab/>
            </w:r>
            <w:r w:rsidRPr="00200811">
              <w:rPr>
                <w:rStyle w:val="Hyperlink"/>
                <w:noProof/>
              </w:rPr>
              <w:t>Ethiopian PM Abiy Ahmed says borrowed data cannot fulfil national aspirations</w:t>
            </w:r>
            <w:r>
              <w:rPr>
                <w:noProof/>
              </w:rPr>
              <w:tab/>
            </w:r>
            <w:r>
              <w:rPr>
                <w:noProof/>
              </w:rPr>
              <w:fldChar w:fldCharType="begin"/>
            </w:r>
            <w:r>
              <w:rPr>
                <w:noProof/>
              </w:rPr>
              <w:instrText xml:space="preserve"> PAGEREF _Toc230166753 \h </w:instrText>
            </w:r>
            <w:r>
              <w:rPr>
                <w:noProof/>
              </w:rPr>
            </w:r>
            <w:r>
              <w:rPr>
                <w:noProof/>
              </w:rPr>
              <w:fldChar w:fldCharType="separate"/>
            </w:r>
            <w:r>
              <w:rPr>
                <w:noProof/>
              </w:rPr>
              <w:t>6</w:t>
            </w:r>
            <w:r>
              <w:rPr>
                <w:noProof/>
              </w:rPr>
              <w:fldChar w:fldCharType="end"/>
            </w:r>
          </w:hyperlink>
        </w:p>
        <w:p w14:paraId="24AC43B1" w14:textId="10CFB798" w:rsidR="00AF30FC" w:rsidRDefault="00AF30FC">
          <w:pPr>
            <w:pStyle w:val="TOC2"/>
            <w:tabs>
              <w:tab w:val="left" w:pos="960"/>
              <w:tab w:val="right" w:leader="dot" w:pos="8630"/>
            </w:tabs>
            <w:ind w:left="480"/>
            <w:rPr>
              <w:rFonts w:asciiTheme="minorHAnsi" w:hAnsiTheme="minorHAnsi"/>
              <w:noProof/>
              <w:kern w:val="2"/>
              <w:szCs w:val="24"/>
              <w:lang w:val="en-GB" w:eastAsia="en-GB"/>
              <w14:ligatures w14:val="standardContextual"/>
            </w:rPr>
          </w:pPr>
          <w:hyperlink w:anchor="_Toc230166754" w:history="1">
            <w:r w:rsidRPr="00200811">
              <w:rPr>
                <w:rStyle w:val="Hyperlink"/>
                <w:rFonts w:ascii="Symbol" w:hAnsi="Symbol"/>
                <w:noProof/>
              </w:rPr>
              <w:t></w:t>
            </w:r>
            <w:r>
              <w:rPr>
                <w:rFonts w:asciiTheme="minorHAnsi" w:hAnsiTheme="minorHAnsi"/>
                <w:noProof/>
                <w:kern w:val="2"/>
                <w:szCs w:val="24"/>
                <w:lang w:val="en-GB" w:eastAsia="en-GB"/>
                <w14:ligatures w14:val="standardContextual"/>
              </w:rPr>
              <w:tab/>
            </w:r>
            <w:r w:rsidRPr="00200811">
              <w:rPr>
                <w:rStyle w:val="Hyperlink"/>
                <w:noProof/>
              </w:rPr>
              <w:t>Electoral Preparations Advance Nationwide as Ethiopia Nears June 1 General Elections</w:t>
            </w:r>
            <w:r>
              <w:rPr>
                <w:noProof/>
              </w:rPr>
              <w:tab/>
            </w:r>
            <w:r>
              <w:rPr>
                <w:noProof/>
              </w:rPr>
              <w:fldChar w:fldCharType="begin"/>
            </w:r>
            <w:r>
              <w:rPr>
                <w:noProof/>
              </w:rPr>
              <w:instrText xml:space="preserve"> PAGEREF _Toc230166754 \h </w:instrText>
            </w:r>
            <w:r>
              <w:rPr>
                <w:noProof/>
              </w:rPr>
            </w:r>
            <w:r>
              <w:rPr>
                <w:noProof/>
              </w:rPr>
              <w:fldChar w:fldCharType="separate"/>
            </w:r>
            <w:r>
              <w:rPr>
                <w:noProof/>
              </w:rPr>
              <w:t>6</w:t>
            </w:r>
            <w:r>
              <w:rPr>
                <w:noProof/>
              </w:rPr>
              <w:fldChar w:fldCharType="end"/>
            </w:r>
          </w:hyperlink>
        </w:p>
        <w:p w14:paraId="7FADA4EE" w14:textId="53274A83" w:rsidR="00AF30FC" w:rsidRDefault="00AF30FC">
          <w:pPr>
            <w:pStyle w:val="TOC1"/>
            <w:tabs>
              <w:tab w:val="right" w:leader="dot" w:pos="8630"/>
            </w:tabs>
            <w:rPr>
              <w:rFonts w:asciiTheme="minorHAnsi" w:hAnsiTheme="minorHAnsi"/>
              <w:noProof/>
              <w:kern w:val="2"/>
              <w:szCs w:val="24"/>
              <w:lang w:val="en-GB" w:eastAsia="en-GB"/>
              <w14:ligatures w14:val="standardContextual"/>
            </w:rPr>
          </w:pPr>
          <w:hyperlink w:anchor="_Toc230166755" w:history="1">
            <w:r w:rsidRPr="00200811">
              <w:rPr>
                <w:rStyle w:val="Hyperlink"/>
                <w:rFonts w:eastAsia="DengXian Light" w:cs="Times New Roman"/>
                <w:b/>
                <w:bCs/>
                <w:noProof/>
              </w:rPr>
              <w:t>Horn of Africa</w:t>
            </w:r>
            <w:r>
              <w:rPr>
                <w:noProof/>
              </w:rPr>
              <w:tab/>
            </w:r>
            <w:r>
              <w:rPr>
                <w:noProof/>
              </w:rPr>
              <w:fldChar w:fldCharType="begin"/>
            </w:r>
            <w:r>
              <w:rPr>
                <w:noProof/>
              </w:rPr>
              <w:instrText xml:space="preserve"> PAGEREF _Toc230166755 \h </w:instrText>
            </w:r>
            <w:r>
              <w:rPr>
                <w:noProof/>
              </w:rPr>
            </w:r>
            <w:r>
              <w:rPr>
                <w:noProof/>
              </w:rPr>
              <w:fldChar w:fldCharType="separate"/>
            </w:r>
            <w:r>
              <w:rPr>
                <w:noProof/>
              </w:rPr>
              <w:t>7</w:t>
            </w:r>
            <w:r>
              <w:rPr>
                <w:noProof/>
              </w:rPr>
              <w:fldChar w:fldCharType="end"/>
            </w:r>
          </w:hyperlink>
        </w:p>
        <w:p w14:paraId="439D312D" w14:textId="4DA388B9" w:rsidR="00AF30FC" w:rsidRDefault="00AF30FC">
          <w:pPr>
            <w:pStyle w:val="TOC2"/>
            <w:tabs>
              <w:tab w:val="right" w:leader="dot" w:pos="8630"/>
            </w:tabs>
            <w:ind w:left="480"/>
            <w:rPr>
              <w:rFonts w:asciiTheme="minorHAnsi" w:hAnsiTheme="minorHAnsi"/>
              <w:noProof/>
              <w:kern w:val="2"/>
              <w:szCs w:val="24"/>
              <w:lang w:val="en-GB" w:eastAsia="en-GB"/>
              <w14:ligatures w14:val="standardContextual"/>
            </w:rPr>
          </w:pPr>
          <w:hyperlink w:anchor="_Toc230166756" w:history="1">
            <w:r w:rsidRPr="00200811">
              <w:rPr>
                <w:rStyle w:val="Hyperlink"/>
                <w:noProof/>
              </w:rPr>
              <w:t>Somaliland</w:t>
            </w:r>
            <w:r>
              <w:rPr>
                <w:noProof/>
              </w:rPr>
              <w:tab/>
            </w:r>
            <w:r>
              <w:rPr>
                <w:noProof/>
              </w:rPr>
              <w:fldChar w:fldCharType="begin"/>
            </w:r>
            <w:r>
              <w:rPr>
                <w:noProof/>
              </w:rPr>
              <w:instrText xml:space="preserve"> PAGEREF _Toc230166756 \h </w:instrText>
            </w:r>
            <w:r>
              <w:rPr>
                <w:noProof/>
              </w:rPr>
            </w:r>
            <w:r>
              <w:rPr>
                <w:noProof/>
              </w:rPr>
              <w:fldChar w:fldCharType="separate"/>
            </w:r>
            <w:r>
              <w:rPr>
                <w:noProof/>
              </w:rPr>
              <w:t>7</w:t>
            </w:r>
            <w:r>
              <w:rPr>
                <w:noProof/>
              </w:rPr>
              <w:fldChar w:fldCharType="end"/>
            </w:r>
          </w:hyperlink>
        </w:p>
        <w:p w14:paraId="007468CA" w14:textId="269436BC" w:rsidR="00AF30FC" w:rsidRDefault="00AF30FC">
          <w:pPr>
            <w:pStyle w:val="TOC2"/>
            <w:tabs>
              <w:tab w:val="left" w:pos="960"/>
              <w:tab w:val="right" w:leader="dot" w:pos="8630"/>
            </w:tabs>
            <w:ind w:left="480"/>
            <w:rPr>
              <w:rFonts w:asciiTheme="minorHAnsi" w:hAnsiTheme="minorHAnsi"/>
              <w:noProof/>
              <w:kern w:val="2"/>
              <w:szCs w:val="24"/>
              <w:lang w:val="en-GB" w:eastAsia="en-GB"/>
              <w14:ligatures w14:val="standardContextual"/>
            </w:rPr>
          </w:pPr>
          <w:hyperlink w:anchor="_Toc230166757" w:history="1">
            <w:r w:rsidRPr="00200811">
              <w:rPr>
                <w:rStyle w:val="Hyperlink"/>
                <w:rFonts w:ascii="Symbol" w:hAnsi="Symbol"/>
                <w:noProof/>
              </w:rPr>
              <w:t></w:t>
            </w:r>
            <w:r>
              <w:rPr>
                <w:rFonts w:asciiTheme="minorHAnsi" w:hAnsiTheme="minorHAnsi"/>
                <w:noProof/>
                <w:kern w:val="2"/>
                <w:szCs w:val="24"/>
                <w:lang w:val="en-GB" w:eastAsia="en-GB"/>
                <w14:ligatures w14:val="standardContextual"/>
              </w:rPr>
              <w:tab/>
            </w:r>
            <w:r w:rsidRPr="00200811">
              <w:rPr>
                <w:rStyle w:val="Hyperlink"/>
                <w:noProof/>
              </w:rPr>
              <w:t>Somaliland to open embassy in Jerusalem, Israel in Hargeisa: Envoy</w:t>
            </w:r>
            <w:r>
              <w:rPr>
                <w:noProof/>
              </w:rPr>
              <w:tab/>
            </w:r>
            <w:r>
              <w:rPr>
                <w:noProof/>
              </w:rPr>
              <w:fldChar w:fldCharType="begin"/>
            </w:r>
            <w:r>
              <w:rPr>
                <w:noProof/>
              </w:rPr>
              <w:instrText xml:space="preserve"> PAGEREF _Toc230166757 \h </w:instrText>
            </w:r>
            <w:r>
              <w:rPr>
                <w:noProof/>
              </w:rPr>
            </w:r>
            <w:r>
              <w:rPr>
                <w:noProof/>
              </w:rPr>
              <w:fldChar w:fldCharType="separate"/>
            </w:r>
            <w:r>
              <w:rPr>
                <w:noProof/>
              </w:rPr>
              <w:t>7</w:t>
            </w:r>
            <w:r>
              <w:rPr>
                <w:noProof/>
              </w:rPr>
              <w:fldChar w:fldCharType="end"/>
            </w:r>
          </w:hyperlink>
        </w:p>
        <w:p w14:paraId="0CE4ADE8" w14:textId="0A9C03A1" w:rsidR="00AF30FC" w:rsidRDefault="00AF30FC">
          <w:pPr>
            <w:pStyle w:val="TOC2"/>
            <w:tabs>
              <w:tab w:val="left" w:pos="960"/>
              <w:tab w:val="right" w:leader="dot" w:pos="8630"/>
            </w:tabs>
            <w:ind w:left="480"/>
            <w:rPr>
              <w:rFonts w:asciiTheme="minorHAnsi" w:hAnsiTheme="minorHAnsi"/>
              <w:noProof/>
              <w:kern w:val="2"/>
              <w:szCs w:val="24"/>
              <w:lang w:val="en-GB" w:eastAsia="en-GB"/>
              <w14:ligatures w14:val="standardContextual"/>
            </w:rPr>
          </w:pPr>
          <w:hyperlink w:anchor="_Toc230166758" w:history="1">
            <w:r w:rsidRPr="00200811">
              <w:rPr>
                <w:rStyle w:val="Hyperlink"/>
                <w:rFonts w:ascii="Symbol" w:hAnsi="Symbol"/>
                <w:noProof/>
              </w:rPr>
              <w:t></w:t>
            </w:r>
            <w:r>
              <w:rPr>
                <w:rFonts w:asciiTheme="minorHAnsi" w:hAnsiTheme="minorHAnsi"/>
                <w:noProof/>
                <w:kern w:val="2"/>
                <w:szCs w:val="24"/>
                <w:lang w:val="en-GB" w:eastAsia="en-GB"/>
                <w14:ligatures w14:val="standardContextual"/>
              </w:rPr>
              <w:tab/>
            </w:r>
            <w:r w:rsidRPr="00200811">
              <w:rPr>
                <w:rStyle w:val="Hyperlink"/>
                <w:noProof/>
              </w:rPr>
              <w:t>Somaliland marks 35 years of self-declared independence with renewed recognition push</w:t>
            </w:r>
            <w:r>
              <w:rPr>
                <w:noProof/>
              </w:rPr>
              <w:tab/>
            </w:r>
            <w:r>
              <w:rPr>
                <w:noProof/>
              </w:rPr>
              <w:fldChar w:fldCharType="begin"/>
            </w:r>
            <w:r>
              <w:rPr>
                <w:noProof/>
              </w:rPr>
              <w:instrText xml:space="preserve"> PAGEREF _Toc230166758 \h </w:instrText>
            </w:r>
            <w:r>
              <w:rPr>
                <w:noProof/>
              </w:rPr>
            </w:r>
            <w:r>
              <w:rPr>
                <w:noProof/>
              </w:rPr>
              <w:fldChar w:fldCharType="separate"/>
            </w:r>
            <w:r>
              <w:rPr>
                <w:noProof/>
              </w:rPr>
              <w:t>8</w:t>
            </w:r>
            <w:r>
              <w:rPr>
                <w:noProof/>
              </w:rPr>
              <w:fldChar w:fldCharType="end"/>
            </w:r>
          </w:hyperlink>
        </w:p>
        <w:p w14:paraId="3BF04A51" w14:textId="31939522" w:rsidR="00AF30FC" w:rsidRDefault="00AF30FC">
          <w:pPr>
            <w:pStyle w:val="TOC2"/>
            <w:tabs>
              <w:tab w:val="right" w:leader="dot" w:pos="8630"/>
            </w:tabs>
            <w:ind w:left="480"/>
            <w:rPr>
              <w:rFonts w:asciiTheme="minorHAnsi" w:hAnsiTheme="minorHAnsi"/>
              <w:noProof/>
              <w:kern w:val="2"/>
              <w:szCs w:val="24"/>
              <w:lang w:val="en-GB" w:eastAsia="en-GB"/>
              <w14:ligatures w14:val="standardContextual"/>
            </w:rPr>
          </w:pPr>
          <w:hyperlink w:anchor="_Toc230166759" w:history="1">
            <w:r w:rsidRPr="00200811">
              <w:rPr>
                <w:rStyle w:val="Hyperlink"/>
                <w:noProof/>
              </w:rPr>
              <w:t>Somalia</w:t>
            </w:r>
            <w:r>
              <w:rPr>
                <w:noProof/>
              </w:rPr>
              <w:tab/>
            </w:r>
            <w:r>
              <w:rPr>
                <w:noProof/>
              </w:rPr>
              <w:fldChar w:fldCharType="begin"/>
            </w:r>
            <w:r>
              <w:rPr>
                <w:noProof/>
              </w:rPr>
              <w:instrText xml:space="preserve"> PAGEREF _Toc230166759 \h </w:instrText>
            </w:r>
            <w:r>
              <w:rPr>
                <w:noProof/>
              </w:rPr>
            </w:r>
            <w:r>
              <w:rPr>
                <w:noProof/>
              </w:rPr>
              <w:fldChar w:fldCharType="separate"/>
            </w:r>
            <w:r>
              <w:rPr>
                <w:noProof/>
              </w:rPr>
              <w:t>9</w:t>
            </w:r>
            <w:r>
              <w:rPr>
                <w:noProof/>
              </w:rPr>
              <w:fldChar w:fldCharType="end"/>
            </w:r>
          </w:hyperlink>
        </w:p>
        <w:p w14:paraId="0C5FCAC7" w14:textId="24A5D029" w:rsidR="00AF30FC" w:rsidRDefault="00AF30FC">
          <w:pPr>
            <w:pStyle w:val="TOC2"/>
            <w:tabs>
              <w:tab w:val="left" w:pos="960"/>
              <w:tab w:val="right" w:leader="dot" w:pos="8630"/>
            </w:tabs>
            <w:ind w:left="480"/>
            <w:rPr>
              <w:rFonts w:asciiTheme="minorHAnsi" w:hAnsiTheme="minorHAnsi"/>
              <w:noProof/>
              <w:kern w:val="2"/>
              <w:szCs w:val="24"/>
              <w:lang w:val="en-GB" w:eastAsia="en-GB"/>
              <w14:ligatures w14:val="standardContextual"/>
            </w:rPr>
          </w:pPr>
          <w:hyperlink w:anchor="_Toc230166760" w:history="1">
            <w:r w:rsidRPr="00200811">
              <w:rPr>
                <w:rStyle w:val="Hyperlink"/>
                <w:rFonts w:ascii="Symbol" w:hAnsi="Symbol"/>
                <w:noProof/>
              </w:rPr>
              <w:t></w:t>
            </w:r>
            <w:r>
              <w:rPr>
                <w:rFonts w:asciiTheme="minorHAnsi" w:hAnsiTheme="minorHAnsi"/>
                <w:noProof/>
                <w:kern w:val="2"/>
                <w:szCs w:val="24"/>
                <w:lang w:val="en-GB" w:eastAsia="en-GB"/>
                <w14:ligatures w14:val="standardContextual"/>
              </w:rPr>
              <w:tab/>
            </w:r>
            <w:r w:rsidRPr="00200811">
              <w:rPr>
                <w:rStyle w:val="Hyperlink"/>
                <w:noProof/>
              </w:rPr>
              <w:t>Somali opposition announces weekly protests over election dispute</w:t>
            </w:r>
            <w:r>
              <w:rPr>
                <w:noProof/>
              </w:rPr>
              <w:tab/>
            </w:r>
            <w:r>
              <w:rPr>
                <w:noProof/>
              </w:rPr>
              <w:fldChar w:fldCharType="begin"/>
            </w:r>
            <w:r>
              <w:rPr>
                <w:noProof/>
              </w:rPr>
              <w:instrText xml:space="preserve"> PAGEREF _Toc230166760 \h </w:instrText>
            </w:r>
            <w:r>
              <w:rPr>
                <w:noProof/>
              </w:rPr>
            </w:r>
            <w:r>
              <w:rPr>
                <w:noProof/>
              </w:rPr>
              <w:fldChar w:fldCharType="separate"/>
            </w:r>
            <w:r>
              <w:rPr>
                <w:noProof/>
              </w:rPr>
              <w:t>9</w:t>
            </w:r>
            <w:r>
              <w:rPr>
                <w:noProof/>
              </w:rPr>
              <w:fldChar w:fldCharType="end"/>
            </w:r>
          </w:hyperlink>
        </w:p>
        <w:p w14:paraId="51F2D8B5" w14:textId="1F8721E2" w:rsidR="00AF30FC" w:rsidRDefault="00AF30FC">
          <w:pPr>
            <w:pStyle w:val="TOC2"/>
            <w:tabs>
              <w:tab w:val="left" w:pos="960"/>
              <w:tab w:val="right" w:leader="dot" w:pos="8630"/>
            </w:tabs>
            <w:ind w:left="480"/>
            <w:rPr>
              <w:rFonts w:asciiTheme="minorHAnsi" w:hAnsiTheme="minorHAnsi"/>
              <w:noProof/>
              <w:kern w:val="2"/>
              <w:szCs w:val="24"/>
              <w:lang w:val="en-GB" w:eastAsia="en-GB"/>
              <w14:ligatures w14:val="standardContextual"/>
            </w:rPr>
          </w:pPr>
          <w:hyperlink w:anchor="_Toc230166761" w:history="1">
            <w:r w:rsidRPr="00200811">
              <w:rPr>
                <w:rStyle w:val="Hyperlink"/>
                <w:rFonts w:ascii="Symbol" w:hAnsi="Symbol"/>
                <w:noProof/>
              </w:rPr>
              <w:t></w:t>
            </w:r>
            <w:r>
              <w:rPr>
                <w:rFonts w:asciiTheme="minorHAnsi" w:hAnsiTheme="minorHAnsi"/>
                <w:noProof/>
                <w:kern w:val="2"/>
                <w:szCs w:val="24"/>
                <w:lang w:val="en-GB" w:eastAsia="en-GB"/>
                <w14:ligatures w14:val="standardContextual"/>
              </w:rPr>
              <w:tab/>
            </w:r>
            <w:r w:rsidRPr="00200811">
              <w:rPr>
                <w:rStyle w:val="Hyperlink"/>
                <w:noProof/>
              </w:rPr>
              <w:t>Somalia condemns drone attacks on Saudi Arabia after drones enter from Iraq</w:t>
            </w:r>
            <w:r>
              <w:rPr>
                <w:noProof/>
              </w:rPr>
              <w:tab/>
            </w:r>
            <w:r>
              <w:rPr>
                <w:noProof/>
              </w:rPr>
              <w:fldChar w:fldCharType="begin"/>
            </w:r>
            <w:r>
              <w:rPr>
                <w:noProof/>
              </w:rPr>
              <w:instrText xml:space="preserve"> PAGEREF _Toc230166761 \h </w:instrText>
            </w:r>
            <w:r>
              <w:rPr>
                <w:noProof/>
              </w:rPr>
            </w:r>
            <w:r>
              <w:rPr>
                <w:noProof/>
              </w:rPr>
              <w:fldChar w:fldCharType="separate"/>
            </w:r>
            <w:r>
              <w:rPr>
                <w:noProof/>
              </w:rPr>
              <w:t>10</w:t>
            </w:r>
            <w:r>
              <w:rPr>
                <w:noProof/>
              </w:rPr>
              <w:fldChar w:fldCharType="end"/>
            </w:r>
          </w:hyperlink>
        </w:p>
        <w:p w14:paraId="6C707C3B" w14:textId="08BEAD4B" w:rsidR="00AF30FC" w:rsidRDefault="00AF30FC">
          <w:pPr>
            <w:pStyle w:val="TOC2"/>
            <w:tabs>
              <w:tab w:val="left" w:pos="960"/>
              <w:tab w:val="right" w:leader="dot" w:pos="8630"/>
            </w:tabs>
            <w:ind w:left="480"/>
            <w:rPr>
              <w:rFonts w:asciiTheme="minorHAnsi" w:hAnsiTheme="minorHAnsi"/>
              <w:noProof/>
              <w:kern w:val="2"/>
              <w:szCs w:val="24"/>
              <w:lang w:val="en-GB" w:eastAsia="en-GB"/>
              <w14:ligatures w14:val="standardContextual"/>
            </w:rPr>
          </w:pPr>
          <w:hyperlink w:anchor="_Toc230166762" w:history="1">
            <w:r w:rsidRPr="00200811">
              <w:rPr>
                <w:rStyle w:val="Hyperlink"/>
                <w:rFonts w:ascii="Symbol" w:hAnsi="Symbol"/>
                <w:noProof/>
              </w:rPr>
              <w:t></w:t>
            </w:r>
            <w:r>
              <w:rPr>
                <w:rFonts w:asciiTheme="minorHAnsi" w:hAnsiTheme="minorHAnsi"/>
                <w:noProof/>
                <w:kern w:val="2"/>
                <w:szCs w:val="24"/>
                <w:lang w:val="en-GB" w:eastAsia="en-GB"/>
                <w14:ligatures w14:val="standardContextual"/>
              </w:rPr>
              <w:tab/>
            </w:r>
            <w:r w:rsidRPr="00200811">
              <w:rPr>
                <w:rStyle w:val="Hyperlink"/>
                <w:noProof/>
              </w:rPr>
              <w:t>Somali cabinet sets priorities for new constitution implementation, election reform</w:t>
            </w:r>
            <w:r>
              <w:rPr>
                <w:noProof/>
              </w:rPr>
              <w:tab/>
            </w:r>
            <w:r>
              <w:rPr>
                <w:noProof/>
              </w:rPr>
              <w:fldChar w:fldCharType="begin"/>
            </w:r>
            <w:r>
              <w:rPr>
                <w:noProof/>
              </w:rPr>
              <w:instrText xml:space="preserve"> PAGEREF _Toc230166762 \h </w:instrText>
            </w:r>
            <w:r>
              <w:rPr>
                <w:noProof/>
              </w:rPr>
            </w:r>
            <w:r>
              <w:rPr>
                <w:noProof/>
              </w:rPr>
              <w:fldChar w:fldCharType="separate"/>
            </w:r>
            <w:r>
              <w:rPr>
                <w:noProof/>
              </w:rPr>
              <w:t>10</w:t>
            </w:r>
            <w:r>
              <w:rPr>
                <w:noProof/>
              </w:rPr>
              <w:fldChar w:fldCharType="end"/>
            </w:r>
          </w:hyperlink>
        </w:p>
        <w:p w14:paraId="325AD387" w14:textId="382E6144" w:rsidR="00AF30FC" w:rsidRDefault="00AF30FC">
          <w:pPr>
            <w:pStyle w:val="TOC2"/>
            <w:tabs>
              <w:tab w:val="right" w:leader="dot" w:pos="8630"/>
            </w:tabs>
            <w:ind w:left="480"/>
            <w:rPr>
              <w:rFonts w:asciiTheme="minorHAnsi" w:hAnsiTheme="minorHAnsi"/>
              <w:noProof/>
              <w:kern w:val="2"/>
              <w:szCs w:val="24"/>
              <w:lang w:val="en-GB" w:eastAsia="en-GB"/>
              <w14:ligatures w14:val="standardContextual"/>
            </w:rPr>
          </w:pPr>
          <w:hyperlink w:anchor="_Toc230166763" w:history="1">
            <w:r w:rsidRPr="00200811">
              <w:rPr>
                <w:rStyle w:val="Hyperlink"/>
                <w:noProof/>
              </w:rPr>
              <w:t>Sudan</w:t>
            </w:r>
            <w:r>
              <w:rPr>
                <w:noProof/>
              </w:rPr>
              <w:tab/>
            </w:r>
            <w:r>
              <w:rPr>
                <w:noProof/>
              </w:rPr>
              <w:fldChar w:fldCharType="begin"/>
            </w:r>
            <w:r>
              <w:rPr>
                <w:noProof/>
              </w:rPr>
              <w:instrText xml:space="preserve"> PAGEREF _Toc230166763 \h </w:instrText>
            </w:r>
            <w:r>
              <w:rPr>
                <w:noProof/>
              </w:rPr>
            </w:r>
            <w:r>
              <w:rPr>
                <w:noProof/>
              </w:rPr>
              <w:fldChar w:fldCharType="separate"/>
            </w:r>
            <w:r>
              <w:rPr>
                <w:noProof/>
              </w:rPr>
              <w:t>11</w:t>
            </w:r>
            <w:r>
              <w:rPr>
                <w:noProof/>
              </w:rPr>
              <w:fldChar w:fldCharType="end"/>
            </w:r>
          </w:hyperlink>
        </w:p>
        <w:p w14:paraId="6171B1B1" w14:textId="16261B21" w:rsidR="00AF30FC" w:rsidRDefault="00AF30FC">
          <w:pPr>
            <w:pStyle w:val="TOC2"/>
            <w:tabs>
              <w:tab w:val="left" w:pos="960"/>
              <w:tab w:val="right" w:leader="dot" w:pos="8630"/>
            </w:tabs>
            <w:ind w:left="480"/>
            <w:rPr>
              <w:rFonts w:asciiTheme="minorHAnsi" w:hAnsiTheme="minorHAnsi"/>
              <w:noProof/>
              <w:kern w:val="2"/>
              <w:szCs w:val="24"/>
              <w:lang w:val="en-GB" w:eastAsia="en-GB"/>
              <w14:ligatures w14:val="standardContextual"/>
            </w:rPr>
          </w:pPr>
          <w:hyperlink w:anchor="_Toc230166764" w:history="1">
            <w:r w:rsidRPr="00200811">
              <w:rPr>
                <w:rStyle w:val="Hyperlink"/>
                <w:rFonts w:ascii="Symbol" w:hAnsi="Symbol"/>
                <w:noProof/>
              </w:rPr>
              <w:t></w:t>
            </w:r>
            <w:r>
              <w:rPr>
                <w:rFonts w:asciiTheme="minorHAnsi" w:hAnsiTheme="minorHAnsi"/>
                <w:noProof/>
                <w:kern w:val="2"/>
                <w:szCs w:val="24"/>
                <w:lang w:val="en-GB" w:eastAsia="en-GB"/>
                <w14:ligatures w14:val="standardContextual"/>
              </w:rPr>
              <w:tab/>
            </w:r>
            <w:r w:rsidRPr="00200811">
              <w:rPr>
                <w:rStyle w:val="Hyperlink"/>
                <w:noProof/>
              </w:rPr>
              <w:t>Sudan’s Security Council orders crackdown on armed presence in cities amid recurring incidents</w:t>
            </w:r>
            <w:r>
              <w:rPr>
                <w:noProof/>
              </w:rPr>
              <w:tab/>
            </w:r>
            <w:r>
              <w:rPr>
                <w:noProof/>
              </w:rPr>
              <w:fldChar w:fldCharType="begin"/>
            </w:r>
            <w:r>
              <w:rPr>
                <w:noProof/>
              </w:rPr>
              <w:instrText xml:space="preserve"> PAGEREF _Toc230166764 \h </w:instrText>
            </w:r>
            <w:r>
              <w:rPr>
                <w:noProof/>
              </w:rPr>
            </w:r>
            <w:r>
              <w:rPr>
                <w:noProof/>
              </w:rPr>
              <w:fldChar w:fldCharType="separate"/>
            </w:r>
            <w:r>
              <w:rPr>
                <w:noProof/>
              </w:rPr>
              <w:t>11</w:t>
            </w:r>
            <w:r>
              <w:rPr>
                <w:noProof/>
              </w:rPr>
              <w:fldChar w:fldCharType="end"/>
            </w:r>
          </w:hyperlink>
        </w:p>
        <w:p w14:paraId="61BAB05C" w14:textId="3B5E19B4" w:rsidR="00AF30FC" w:rsidRDefault="00AF30FC">
          <w:pPr>
            <w:pStyle w:val="TOC2"/>
            <w:tabs>
              <w:tab w:val="left" w:pos="960"/>
              <w:tab w:val="right" w:leader="dot" w:pos="8630"/>
            </w:tabs>
            <w:ind w:left="480"/>
            <w:rPr>
              <w:rFonts w:asciiTheme="minorHAnsi" w:hAnsiTheme="minorHAnsi"/>
              <w:noProof/>
              <w:kern w:val="2"/>
              <w:szCs w:val="24"/>
              <w:lang w:val="en-GB" w:eastAsia="en-GB"/>
              <w14:ligatures w14:val="standardContextual"/>
            </w:rPr>
          </w:pPr>
          <w:hyperlink w:anchor="_Toc230166765" w:history="1">
            <w:r w:rsidRPr="00200811">
              <w:rPr>
                <w:rStyle w:val="Hyperlink"/>
                <w:rFonts w:ascii="Symbol" w:hAnsi="Symbol"/>
                <w:noProof/>
              </w:rPr>
              <w:t></w:t>
            </w:r>
            <w:r>
              <w:rPr>
                <w:rFonts w:asciiTheme="minorHAnsi" w:hAnsiTheme="minorHAnsi"/>
                <w:noProof/>
                <w:kern w:val="2"/>
                <w:szCs w:val="24"/>
                <w:lang w:val="en-GB" w:eastAsia="en-GB"/>
                <w14:ligatures w14:val="standardContextual"/>
              </w:rPr>
              <w:tab/>
            </w:r>
            <w:r w:rsidRPr="00200811">
              <w:rPr>
                <w:rStyle w:val="Hyperlink"/>
                <w:noProof/>
              </w:rPr>
              <w:t>RSF defections erode combat core as tribal rifts and battlefield losses deepen internal crisis</w:t>
            </w:r>
            <w:r>
              <w:rPr>
                <w:noProof/>
              </w:rPr>
              <w:tab/>
            </w:r>
            <w:r>
              <w:rPr>
                <w:noProof/>
              </w:rPr>
              <w:fldChar w:fldCharType="begin"/>
            </w:r>
            <w:r>
              <w:rPr>
                <w:noProof/>
              </w:rPr>
              <w:instrText xml:space="preserve"> PAGEREF _Toc230166765 \h </w:instrText>
            </w:r>
            <w:r>
              <w:rPr>
                <w:noProof/>
              </w:rPr>
            </w:r>
            <w:r>
              <w:rPr>
                <w:noProof/>
              </w:rPr>
              <w:fldChar w:fldCharType="separate"/>
            </w:r>
            <w:r>
              <w:rPr>
                <w:noProof/>
              </w:rPr>
              <w:t>12</w:t>
            </w:r>
            <w:r>
              <w:rPr>
                <w:noProof/>
              </w:rPr>
              <w:fldChar w:fldCharType="end"/>
            </w:r>
          </w:hyperlink>
        </w:p>
        <w:p w14:paraId="520CAA30" w14:textId="1C7E24E5" w:rsidR="00AF30FC" w:rsidRDefault="00AF30FC">
          <w:pPr>
            <w:pStyle w:val="TOC2"/>
            <w:tabs>
              <w:tab w:val="left" w:pos="960"/>
              <w:tab w:val="right" w:leader="dot" w:pos="8630"/>
            </w:tabs>
            <w:ind w:left="480"/>
            <w:rPr>
              <w:rFonts w:asciiTheme="minorHAnsi" w:hAnsiTheme="minorHAnsi"/>
              <w:noProof/>
              <w:kern w:val="2"/>
              <w:szCs w:val="24"/>
              <w:lang w:val="en-GB" w:eastAsia="en-GB"/>
              <w14:ligatures w14:val="standardContextual"/>
            </w:rPr>
          </w:pPr>
          <w:hyperlink w:anchor="_Toc230166766" w:history="1">
            <w:r w:rsidRPr="00200811">
              <w:rPr>
                <w:rStyle w:val="Hyperlink"/>
                <w:rFonts w:ascii="Symbol" w:hAnsi="Symbol"/>
                <w:noProof/>
              </w:rPr>
              <w:t></w:t>
            </w:r>
            <w:r>
              <w:rPr>
                <w:rFonts w:asciiTheme="minorHAnsi" w:hAnsiTheme="minorHAnsi"/>
                <w:noProof/>
                <w:kern w:val="2"/>
                <w:szCs w:val="24"/>
                <w:lang w:val="en-GB" w:eastAsia="en-GB"/>
                <w14:ligatures w14:val="standardContextual"/>
              </w:rPr>
              <w:tab/>
            </w:r>
            <w:r w:rsidRPr="00200811">
              <w:rPr>
                <w:rStyle w:val="Hyperlink"/>
                <w:noProof/>
              </w:rPr>
              <w:t>Sudan army breaks Dilling siege for third time, enabling aid delivery</w:t>
            </w:r>
            <w:r>
              <w:rPr>
                <w:noProof/>
              </w:rPr>
              <w:tab/>
            </w:r>
            <w:r>
              <w:rPr>
                <w:noProof/>
              </w:rPr>
              <w:fldChar w:fldCharType="begin"/>
            </w:r>
            <w:r>
              <w:rPr>
                <w:noProof/>
              </w:rPr>
              <w:instrText xml:space="preserve"> PAGEREF _Toc230166766 \h </w:instrText>
            </w:r>
            <w:r>
              <w:rPr>
                <w:noProof/>
              </w:rPr>
            </w:r>
            <w:r>
              <w:rPr>
                <w:noProof/>
              </w:rPr>
              <w:fldChar w:fldCharType="separate"/>
            </w:r>
            <w:r>
              <w:rPr>
                <w:noProof/>
              </w:rPr>
              <w:t>14</w:t>
            </w:r>
            <w:r>
              <w:rPr>
                <w:noProof/>
              </w:rPr>
              <w:fldChar w:fldCharType="end"/>
            </w:r>
          </w:hyperlink>
        </w:p>
        <w:p w14:paraId="4AE9DB70" w14:textId="53E0EDBA" w:rsidR="00AF30FC" w:rsidRDefault="00AF30FC">
          <w:pPr>
            <w:pStyle w:val="TOC2"/>
            <w:tabs>
              <w:tab w:val="right" w:leader="dot" w:pos="8630"/>
            </w:tabs>
            <w:ind w:left="480"/>
            <w:rPr>
              <w:rFonts w:asciiTheme="minorHAnsi" w:hAnsiTheme="minorHAnsi"/>
              <w:noProof/>
              <w:kern w:val="2"/>
              <w:szCs w:val="24"/>
              <w:lang w:val="en-GB" w:eastAsia="en-GB"/>
              <w14:ligatures w14:val="standardContextual"/>
            </w:rPr>
          </w:pPr>
          <w:hyperlink w:anchor="_Toc230166767" w:history="1">
            <w:r w:rsidRPr="00200811">
              <w:rPr>
                <w:rStyle w:val="Hyperlink"/>
                <w:noProof/>
              </w:rPr>
              <w:t>South Sudan</w:t>
            </w:r>
            <w:r>
              <w:rPr>
                <w:noProof/>
              </w:rPr>
              <w:tab/>
            </w:r>
            <w:r>
              <w:rPr>
                <w:noProof/>
              </w:rPr>
              <w:fldChar w:fldCharType="begin"/>
            </w:r>
            <w:r>
              <w:rPr>
                <w:noProof/>
              </w:rPr>
              <w:instrText xml:space="preserve"> PAGEREF _Toc230166767 \h </w:instrText>
            </w:r>
            <w:r>
              <w:rPr>
                <w:noProof/>
              </w:rPr>
            </w:r>
            <w:r>
              <w:rPr>
                <w:noProof/>
              </w:rPr>
              <w:fldChar w:fldCharType="separate"/>
            </w:r>
            <w:r>
              <w:rPr>
                <w:noProof/>
              </w:rPr>
              <w:t>14</w:t>
            </w:r>
            <w:r>
              <w:rPr>
                <w:noProof/>
              </w:rPr>
              <w:fldChar w:fldCharType="end"/>
            </w:r>
          </w:hyperlink>
        </w:p>
        <w:p w14:paraId="08943607" w14:textId="45D64AF1" w:rsidR="00AF30FC" w:rsidRDefault="00AF30FC">
          <w:pPr>
            <w:pStyle w:val="TOC2"/>
            <w:tabs>
              <w:tab w:val="left" w:pos="960"/>
              <w:tab w:val="right" w:leader="dot" w:pos="8630"/>
            </w:tabs>
            <w:ind w:left="480"/>
            <w:rPr>
              <w:rFonts w:asciiTheme="minorHAnsi" w:hAnsiTheme="minorHAnsi"/>
              <w:noProof/>
              <w:kern w:val="2"/>
              <w:szCs w:val="24"/>
              <w:lang w:val="en-GB" w:eastAsia="en-GB"/>
              <w14:ligatures w14:val="standardContextual"/>
            </w:rPr>
          </w:pPr>
          <w:hyperlink w:anchor="_Toc230166768" w:history="1">
            <w:r w:rsidRPr="00200811">
              <w:rPr>
                <w:rStyle w:val="Hyperlink"/>
                <w:rFonts w:ascii="Symbol" w:hAnsi="Symbol"/>
                <w:noProof/>
              </w:rPr>
              <w:t></w:t>
            </w:r>
            <w:r>
              <w:rPr>
                <w:rFonts w:asciiTheme="minorHAnsi" w:hAnsiTheme="minorHAnsi"/>
                <w:noProof/>
                <w:kern w:val="2"/>
                <w:szCs w:val="24"/>
                <w:lang w:val="en-GB" w:eastAsia="en-GB"/>
                <w14:ligatures w14:val="standardContextual"/>
              </w:rPr>
              <w:tab/>
            </w:r>
            <w:r w:rsidRPr="00200811">
              <w:rPr>
                <w:rStyle w:val="Hyperlink"/>
                <w:noProof/>
              </w:rPr>
              <w:t>Juba launches first air traffic management system, ending reliance on Khartoum</w:t>
            </w:r>
            <w:r>
              <w:rPr>
                <w:noProof/>
              </w:rPr>
              <w:tab/>
            </w:r>
            <w:r>
              <w:rPr>
                <w:noProof/>
              </w:rPr>
              <w:fldChar w:fldCharType="begin"/>
            </w:r>
            <w:r>
              <w:rPr>
                <w:noProof/>
              </w:rPr>
              <w:instrText xml:space="preserve"> PAGEREF _Toc230166768 \h </w:instrText>
            </w:r>
            <w:r>
              <w:rPr>
                <w:noProof/>
              </w:rPr>
            </w:r>
            <w:r>
              <w:rPr>
                <w:noProof/>
              </w:rPr>
              <w:fldChar w:fldCharType="separate"/>
            </w:r>
            <w:r>
              <w:rPr>
                <w:noProof/>
              </w:rPr>
              <w:t>14</w:t>
            </w:r>
            <w:r>
              <w:rPr>
                <w:noProof/>
              </w:rPr>
              <w:fldChar w:fldCharType="end"/>
            </w:r>
          </w:hyperlink>
        </w:p>
        <w:p w14:paraId="38E951F5" w14:textId="7ECDF5E1" w:rsidR="00AF30FC" w:rsidRDefault="00AF30FC">
          <w:pPr>
            <w:pStyle w:val="TOC1"/>
            <w:tabs>
              <w:tab w:val="right" w:leader="dot" w:pos="8630"/>
            </w:tabs>
            <w:rPr>
              <w:rFonts w:asciiTheme="minorHAnsi" w:hAnsiTheme="minorHAnsi"/>
              <w:noProof/>
              <w:kern w:val="2"/>
              <w:szCs w:val="24"/>
              <w:lang w:val="en-GB" w:eastAsia="en-GB"/>
              <w14:ligatures w14:val="standardContextual"/>
            </w:rPr>
          </w:pPr>
          <w:hyperlink w:anchor="_Toc230166769" w:history="1">
            <w:r w:rsidRPr="00200811">
              <w:rPr>
                <w:rStyle w:val="Hyperlink"/>
                <w:rFonts w:eastAsia="DengXian Light" w:cs="Times New Roman"/>
                <w:b/>
                <w:bCs/>
                <w:noProof/>
              </w:rPr>
              <w:t>Gulf Region and the Middle East</w:t>
            </w:r>
            <w:r>
              <w:rPr>
                <w:noProof/>
              </w:rPr>
              <w:tab/>
            </w:r>
            <w:r>
              <w:rPr>
                <w:noProof/>
              </w:rPr>
              <w:fldChar w:fldCharType="begin"/>
            </w:r>
            <w:r>
              <w:rPr>
                <w:noProof/>
              </w:rPr>
              <w:instrText xml:space="preserve"> PAGEREF _Toc230166769 \h </w:instrText>
            </w:r>
            <w:r>
              <w:rPr>
                <w:noProof/>
              </w:rPr>
            </w:r>
            <w:r>
              <w:rPr>
                <w:noProof/>
              </w:rPr>
              <w:fldChar w:fldCharType="separate"/>
            </w:r>
            <w:r>
              <w:rPr>
                <w:noProof/>
              </w:rPr>
              <w:t>15</w:t>
            </w:r>
            <w:r>
              <w:rPr>
                <w:noProof/>
              </w:rPr>
              <w:fldChar w:fldCharType="end"/>
            </w:r>
          </w:hyperlink>
        </w:p>
        <w:p w14:paraId="69F9EC4F" w14:textId="5106DD06" w:rsidR="00AF30FC" w:rsidRDefault="00AF30FC">
          <w:pPr>
            <w:pStyle w:val="TOC2"/>
            <w:tabs>
              <w:tab w:val="right" w:leader="dot" w:pos="8630"/>
            </w:tabs>
            <w:ind w:left="480"/>
            <w:rPr>
              <w:rFonts w:asciiTheme="minorHAnsi" w:hAnsiTheme="minorHAnsi"/>
              <w:noProof/>
              <w:kern w:val="2"/>
              <w:szCs w:val="24"/>
              <w:lang w:val="en-GB" w:eastAsia="en-GB"/>
              <w14:ligatures w14:val="standardContextual"/>
            </w:rPr>
          </w:pPr>
          <w:hyperlink w:anchor="_Toc230166770" w:history="1">
            <w:r w:rsidRPr="00200811">
              <w:rPr>
                <w:rStyle w:val="Hyperlink"/>
                <w:noProof/>
              </w:rPr>
              <w:t>Qatar</w:t>
            </w:r>
            <w:r>
              <w:rPr>
                <w:noProof/>
              </w:rPr>
              <w:tab/>
            </w:r>
            <w:r>
              <w:rPr>
                <w:noProof/>
              </w:rPr>
              <w:fldChar w:fldCharType="begin"/>
            </w:r>
            <w:r>
              <w:rPr>
                <w:noProof/>
              </w:rPr>
              <w:instrText xml:space="preserve"> PAGEREF _Toc230166770 \h </w:instrText>
            </w:r>
            <w:r>
              <w:rPr>
                <w:noProof/>
              </w:rPr>
            </w:r>
            <w:r>
              <w:rPr>
                <w:noProof/>
              </w:rPr>
              <w:fldChar w:fldCharType="separate"/>
            </w:r>
            <w:r>
              <w:rPr>
                <w:noProof/>
              </w:rPr>
              <w:t>15</w:t>
            </w:r>
            <w:r>
              <w:rPr>
                <w:noProof/>
              </w:rPr>
              <w:fldChar w:fldCharType="end"/>
            </w:r>
          </w:hyperlink>
        </w:p>
        <w:p w14:paraId="33EB7767" w14:textId="0D57E823" w:rsidR="00AF30FC" w:rsidRDefault="00AF30FC">
          <w:pPr>
            <w:pStyle w:val="TOC2"/>
            <w:tabs>
              <w:tab w:val="left" w:pos="960"/>
              <w:tab w:val="right" w:leader="dot" w:pos="8630"/>
            </w:tabs>
            <w:ind w:left="480"/>
            <w:rPr>
              <w:rFonts w:asciiTheme="minorHAnsi" w:hAnsiTheme="minorHAnsi"/>
              <w:noProof/>
              <w:kern w:val="2"/>
              <w:szCs w:val="24"/>
              <w:lang w:val="en-GB" w:eastAsia="en-GB"/>
              <w14:ligatures w14:val="standardContextual"/>
            </w:rPr>
          </w:pPr>
          <w:hyperlink w:anchor="_Toc230166771" w:history="1">
            <w:r w:rsidRPr="00200811">
              <w:rPr>
                <w:rStyle w:val="Hyperlink"/>
                <w:rFonts w:ascii="Symbol" w:hAnsi="Symbol"/>
                <w:noProof/>
              </w:rPr>
              <w:t></w:t>
            </w:r>
            <w:r>
              <w:rPr>
                <w:rFonts w:asciiTheme="minorHAnsi" w:hAnsiTheme="minorHAnsi"/>
                <w:noProof/>
                <w:kern w:val="2"/>
                <w:szCs w:val="24"/>
                <w:lang w:val="en-GB" w:eastAsia="en-GB"/>
                <w14:ligatures w14:val="standardContextual"/>
              </w:rPr>
              <w:tab/>
            </w:r>
            <w:r w:rsidRPr="00200811">
              <w:rPr>
                <w:rStyle w:val="Hyperlink"/>
                <w:noProof/>
              </w:rPr>
              <w:t>Qatar backs US-Iran talks, calls for reopening of Hormuz Strait</w:t>
            </w:r>
            <w:r>
              <w:rPr>
                <w:noProof/>
              </w:rPr>
              <w:tab/>
            </w:r>
            <w:r>
              <w:rPr>
                <w:noProof/>
              </w:rPr>
              <w:fldChar w:fldCharType="begin"/>
            </w:r>
            <w:r>
              <w:rPr>
                <w:noProof/>
              </w:rPr>
              <w:instrText xml:space="preserve"> PAGEREF _Toc230166771 \h </w:instrText>
            </w:r>
            <w:r>
              <w:rPr>
                <w:noProof/>
              </w:rPr>
            </w:r>
            <w:r>
              <w:rPr>
                <w:noProof/>
              </w:rPr>
              <w:fldChar w:fldCharType="separate"/>
            </w:r>
            <w:r>
              <w:rPr>
                <w:noProof/>
              </w:rPr>
              <w:t>15</w:t>
            </w:r>
            <w:r>
              <w:rPr>
                <w:noProof/>
              </w:rPr>
              <w:fldChar w:fldCharType="end"/>
            </w:r>
          </w:hyperlink>
        </w:p>
        <w:p w14:paraId="6B50890D" w14:textId="13311735" w:rsidR="00AF30FC" w:rsidRDefault="00AF30FC">
          <w:pPr>
            <w:pStyle w:val="TOC2"/>
            <w:tabs>
              <w:tab w:val="right" w:leader="dot" w:pos="8630"/>
            </w:tabs>
            <w:ind w:left="480"/>
            <w:rPr>
              <w:rFonts w:asciiTheme="minorHAnsi" w:hAnsiTheme="minorHAnsi"/>
              <w:noProof/>
              <w:kern w:val="2"/>
              <w:szCs w:val="24"/>
              <w:lang w:val="en-GB" w:eastAsia="en-GB"/>
              <w14:ligatures w14:val="standardContextual"/>
            </w:rPr>
          </w:pPr>
          <w:hyperlink w:anchor="_Toc230166772" w:history="1">
            <w:r w:rsidRPr="00200811">
              <w:rPr>
                <w:rStyle w:val="Hyperlink"/>
                <w:noProof/>
              </w:rPr>
              <w:t>Iran</w:t>
            </w:r>
            <w:r>
              <w:rPr>
                <w:noProof/>
              </w:rPr>
              <w:tab/>
            </w:r>
            <w:r>
              <w:rPr>
                <w:noProof/>
              </w:rPr>
              <w:fldChar w:fldCharType="begin"/>
            </w:r>
            <w:r>
              <w:rPr>
                <w:noProof/>
              </w:rPr>
              <w:instrText xml:space="preserve"> PAGEREF _Toc230166772 \h </w:instrText>
            </w:r>
            <w:r>
              <w:rPr>
                <w:noProof/>
              </w:rPr>
            </w:r>
            <w:r>
              <w:rPr>
                <w:noProof/>
              </w:rPr>
              <w:fldChar w:fldCharType="separate"/>
            </w:r>
            <w:r>
              <w:rPr>
                <w:noProof/>
              </w:rPr>
              <w:t>16</w:t>
            </w:r>
            <w:r>
              <w:rPr>
                <w:noProof/>
              </w:rPr>
              <w:fldChar w:fldCharType="end"/>
            </w:r>
          </w:hyperlink>
        </w:p>
        <w:p w14:paraId="0BA6A160" w14:textId="7D1308BF" w:rsidR="00AF30FC" w:rsidRDefault="00AF30FC">
          <w:pPr>
            <w:pStyle w:val="TOC2"/>
            <w:tabs>
              <w:tab w:val="left" w:pos="960"/>
              <w:tab w:val="right" w:leader="dot" w:pos="8630"/>
            </w:tabs>
            <w:ind w:left="480"/>
            <w:rPr>
              <w:rFonts w:asciiTheme="minorHAnsi" w:hAnsiTheme="minorHAnsi"/>
              <w:noProof/>
              <w:kern w:val="2"/>
              <w:szCs w:val="24"/>
              <w:lang w:val="en-GB" w:eastAsia="en-GB"/>
              <w14:ligatures w14:val="standardContextual"/>
            </w:rPr>
          </w:pPr>
          <w:hyperlink w:anchor="_Toc230166773" w:history="1">
            <w:r w:rsidRPr="00200811">
              <w:rPr>
                <w:rStyle w:val="Hyperlink"/>
                <w:rFonts w:ascii="Symbol" w:hAnsi="Symbol"/>
                <w:noProof/>
              </w:rPr>
              <w:t></w:t>
            </w:r>
            <w:r>
              <w:rPr>
                <w:rFonts w:asciiTheme="minorHAnsi" w:hAnsiTheme="minorHAnsi"/>
                <w:noProof/>
                <w:kern w:val="2"/>
                <w:szCs w:val="24"/>
                <w:lang w:val="en-GB" w:eastAsia="en-GB"/>
                <w14:ligatures w14:val="standardContextual"/>
              </w:rPr>
              <w:tab/>
            </w:r>
            <w:r w:rsidRPr="00200811">
              <w:rPr>
                <w:rStyle w:val="Hyperlink"/>
                <w:noProof/>
              </w:rPr>
              <w:t>Iranian army warns of opening ‘new fronts’ if attacked again</w:t>
            </w:r>
            <w:r>
              <w:rPr>
                <w:noProof/>
              </w:rPr>
              <w:tab/>
            </w:r>
            <w:r>
              <w:rPr>
                <w:noProof/>
              </w:rPr>
              <w:fldChar w:fldCharType="begin"/>
            </w:r>
            <w:r>
              <w:rPr>
                <w:noProof/>
              </w:rPr>
              <w:instrText xml:space="preserve"> PAGEREF _Toc230166773 \h </w:instrText>
            </w:r>
            <w:r>
              <w:rPr>
                <w:noProof/>
              </w:rPr>
            </w:r>
            <w:r>
              <w:rPr>
                <w:noProof/>
              </w:rPr>
              <w:fldChar w:fldCharType="separate"/>
            </w:r>
            <w:r>
              <w:rPr>
                <w:noProof/>
              </w:rPr>
              <w:t>16</w:t>
            </w:r>
            <w:r>
              <w:rPr>
                <w:noProof/>
              </w:rPr>
              <w:fldChar w:fldCharType="end"/>
            </w:r>
          </w:hyperlink>
        </w:p>
        <w:p w14:paraId="128997D9" w14:textId="5FA15E6E" w:rsidR="00AF30FC" w:rsidRDefault="00AF30FC">
          <w:pPr>
            <w:pStyle w:val="TOC2"/>
            <w:tabs>
              <w:tab w:val="left" w:pos="960"/>
              <w:tab w:val="right" w:leader="dot" w:pos="8630"/>
            </w:tabs>
            <w:ind w:left="480"/>
            <w:rPr>
              <w:rFonts w:asciiTheme="minorHAnsi" w:hAnsiTheme="minorHAnsi"/>
              <w:noProof/>
              <w:kern w:val="2"/>
              <w:szCs w:val="24"/>
              <w:lang w:val="en-GB" w:eastAsia="en-GB"/>
              <w14:ligatures w14:val="standardContextual"/>
            </w:rPr>
          </w:pPr>
          <w:hyperlink w:anchor="_Toc230166774" w:history="1">
            <w:r w:rsidRPr="00200811">
              <w:rPr>
                <w:rStyle w:val="Hyperlink"/>
                <w:rFonts w:ascii="Symbol" w:hAnsi="Symbol"/>
                <w:noProof/>
              </w:rPr>
              <w:t></w:t>
            </w:r>
            <w:r>
              <w:rPr>
                <w:rFonts w:asciiTheme="minorHAnsi" w:hAnsiTheme="minorHAnsi"/>
                <w:noProof/>
                <w:kern w:val="2"/>
                <w:szCs w:val="24"/>
                <w:lang w:val="en-GB" w:eastAsia="en-GB"/>
                <w14:ligatures w14:val="standardContextual"/>
              </w:rPr>
              <w:tab/>
            </w:r>
            <w:r w:rsidRPr="00200811">
              <w:rPr>
                <w:rStyle w:val="Hyperlink"/>
                <w:noProof/>
              </w:rPr>
              <w:t>Iran’s Revolutionary Guard says it foiled alleged plot to transfer US weapons to armed groups</w:t>
            </w:r>
            <w:r>
              <w:rPr>
                <w:noProof/>
              </w:rPr>
              <w:tab/>
            </w:r>
            <w:r>
              <w:rPr>
                <w:noProof/>
              </w:rPr>
              <w:fldChar w:fldCharType="begin"/>
            </w:r>
            <w:r>
              <w:rPr>
                <w:noProof/>
              </w:rPr>
              <w:instrText xml:space="preserve"> PAGEREF _Toc230166774 \h </w:instrText>
            </w:r>
            <w:r>
              <w:rPr>
                <w:noProof/>
              </w:rPr>
            </w:r>
            <w:r>
              <w:rPr>
                <w:noProof/>
              </w:rPr>
              <w:fldChar w:fldCharType="separate"/>
            </w:r>
            <w:r>
              <w:rPr>
                <w:noProof/>
              </w:rPr>
              <w:t>16</w:t>
            </w:r>
            <w:r>
              <w:rPr>
                <w:noProof/>
              </w:rPr>
              <w:fldChar w:fldCharType="end"/>
            </w:r>
          </w:hyperlink>
        </w:p>
        <w:p w14:paraId="43932D9C" w14:textId="2DCBA822" w:rsidR="00AF30FC" w:rsidRDefault="00AF30FC">
          <w:pPr>
            <w:pStyle w:val="TOC2"/>
            <w:tabs>
              <w:tab w:val="right" w:leader="dot" w:pos="8630"/>
            </w:tabs>
            <w:ind w:left="480"/>
            <w:rPr>
              <w:rFonts w:asciiTheme="minorHAnsi" w:hAnsiTheme="minorHAnsi"/>
              <w:noProof/>
              <w:kern w:val="2"/>
              <w:szCs w:val="24"/>
              <w:lang w:val="en-GB" w:eastAsia="en-GB"/>
              <w14:ligatures w14:val="standardContextual"/>
            </w:rPr>
          </w:pPr>
          <w:hyperlink w:anchor="_Toc230166775" w:history="1">
            <w:r w:rsidRPr="00200811">
              <w:rPr>
                <w:rStyle w:val="Hyperlink"/>
                <w:noProof/>
              </w:rPr>
              <w:t>Israel</w:t>
            </w:r>
            <w:r>
              <w:rPr>
                <w:noProof/>
              </w:rPr>
              <w:tab/>
            </w:r>
            <w:r>
              <w:rPr>
                <w:noProof/>
              </w:rPr>
              <w:fldChar w:fldCharType="begin"/>
            </w:r>
            <w:r>
              <w:rPr>
                <w:noProof/>
              </w:rPr>
              <w:instrText xml:space="preserve"> PAGEREF _Toc230166775 \h </w:instrText>
            </w:r>
            <w:r>
              <w:rPr>
                <w:noProof/>
              </w:rPr>
            </w:r>
            <w:r>
              <w:rPr>
                <w:noProof/>
              </w:rPr>
              <w:fldChar w:fldCharType="separate"/>
            </w:r>
            <w:r>
              <w:rPr>
                <w:noProof/>
              </w:rPr>
              <w:t>17</w:t>
            </w:r>
            <w:r>
              <w:rPr>
                <w:noProof/>
              </w:rPr>
              <w:fldChar w:fldCharType="end"/>
            </w:r>
          </w:hyperlink>
        </w:p>
        <w:p w14:paraId="004981FB" w14:textId="3E498B74" w:rsidR="00AF30FC" w:rsidRDefault="00AF30FC">
          <w:pPr>
            <w:pStyle w:val="TOC2"/>
            <w:tabs>
              <w:tab w:val="left" w:pos="960"/>
              <w:tab w:val="right" w:leader="dot" w:pos="8630"/>
            </w:tabs>
            <w:ind w:left="480"/>
            <w:rPr>
              <w:rFonts w:asciiTheme="minorHAnsi" w:hAnsiTheme="minorHAnsi"/>
              <w:noProof/>
              <w:kern w:val="2"/>
              <w:szCs w:val="24"/>
              <w:lang w:val="en-GB" w:eastAsia="en-GB"/>
              <w14:ligatures w14:val="standardContextual"/>
            </w:rPr>
          </w:pPr>
          <w:hyperlink w:anchor="_Toc230166776" w:history="1">
            <w:r w:rsidRPr="00200811">
              <w:rPr>
                <w:rStyle w:val="Hyperlink"/>
                <w:rFonts w:ascii="Symbol" w:hAnsi="Symbol"/>
                <w:noProof/>
              </w:rPr>
              <w:t></w:t>
            </w:r>
            <w:r>
              <w:rPr>
                <w:rFonts w:asciiTheme="minorHAnsi" w:hAnsiTheme="minorHAnsi"/>
                <w:noProof/>
                <w:kern w:val="2"/>
                <w:szCs w:val="24"/>
                <w:lang w:val="en-GB" w:eastAsia="en-GB"/>
                <w14:ligatures w14:val="standardContextual"/>
              </w:rPr>
              <w:tab/>
            </w:r>
            <w:r w:rsidRPr="00200811">
              <w:rPr>
                <w:rStyle w:val="Hyperlink"/>
                <w:noProof/>
              </w:rPr>
              <w:t>Israeli cabinet discusses possible resumption of Iran war for second time in 24 hours</w:t>
            </w:r>
            <w:r>
              <w:rPr>
                <w:noProof/>
              </w:rPr>
              <w:tab/>
            </w:r>
            <w:r>
              <w:rPr>
                <w:noProof/>
              </w:rPr>
              <w:fldChar w:fldCharType="begin"/>
            </w:r>
            <w:r>
              <w:rPr>
                <w:noProof/>
              </w:rPr>
              <w:instrText xml:space="preserve"> PAGEREF _Toc230166776 \h </w:instrText>
            </w:r>
            <w:r>
              <w:rPr>
                <w:noProof/>
              </w:rPr>
            </w:r>
            <w:r>
              <w:rPr>
                <w:noProof/>
              </w:rPr>
              <w:fldChar w:fldCharType="separate"/>
            </w:r>
            <w:r>
              <w:rPr>
                <w:noProof/>
              </w:rPr>
              <w:t>17</w:t>
            </w:r>
            <w:r>
              <w:rPr>
                <w:noProof/>
              </w:rPr>
              <w:fldChar w:fldCharType="end"/>
            </w:r>
          </w:hyperlink>
        </w:p>
        <w:p w14:paraId="1F0C3887" w14:textId="59670B33" w:rsidR="00AF30FC" w:rsidRDefault="00AF30FC">
          <w:pPr>
            <w:pStyle w:val="TOC2"/>
            <w:tabs>
              <w:tab w:val="left" w:pos="960"/>
              <w:tab w:val="right" w:leader="dot" w:pos="8630"/>
            </w:tabs>
            <w:ind w:left="480"/>
            <w:rPr>
              <w:rFonts w:asciiTheme="minorHAnsi" w:hAnsiTheme="minorHAnsi"/>
              <w:noProof/>
              <w:kern w:val="2"/>
              <w:szCs w:val="24"/>
              <w:lang w:val="en-GB" w:eastAsia="en-GB"/>
              <w14:ligatures w14:val="standardContextual"/>
            </w:rPr>
          </w:pPr>
          <w:hyperlink w:anchor="_Toc230166777" w:history="1">
            <w:r w:rsidRPr="00200811">
              <w:rPr>
                <w:rStyle w:val="Hyperlink"/>
                <w:rFonts w:ascii="Symbol" w:hAnsi="Symbol"/>
                <w:noProof/>
              </w:rPr>
              <w:t></w:t>
            </w:r>
            <w:r>
              <w:rPr>
                <w:rFonts w:asciiTheme="minorHAnsi" w:hAnsiTheme="minorHAnsi"/>
                <w:noProof/>
                <w:kern w:val="2"/>
                <w:szCs w:val="24"/>
                <w:lang w:val="en-GB" w:eastAsia="en-GB"/>
                <w14:ligatures w14:val="standardContextual"/>
              </w:rPr>
              <w:tab/>
            </w:r>
            <w:r w:rsidRPr="00200811">
              <w:rPr>
                <w:rStyle w:val="Hyperlink"/>
                <w:noProof/>
              </w:rPr>
              <w:t>Global Sumud Flotilla says Israeli army vessels attacking Gaza aid fleet 2nd time</w:t>
            </w:r>
            <w:r>
              <w:rPr>
                <w:noProof/>
              </w:rPr>
              <w:tab/>
            </w:r>
            <w:r>
              <w:rPr>
                <w:noProof/>
              </w:rPr>
              <w:fldChar w:fldCharType="begin"/>
            </w:r>
            <w:r>
              <w:rPr>
                <w:noProof/>
              </w:rPr>
              <w:instrText xml:space="preserve"> PAGEREF _Toc230166777 \h </w:instrText>
            </w:r>
            <w:r>
              <w:rPr>
                <w:noProof/>
              </w:rPr>
            </w:r>
            <w:r>
              <w:rPr>
                <w:noProof/>
              </w:rPr>
              <w:fldChar w:fldCharType="separate"/>
            </w:r>
            <w:r>
              <w:rPr>
                <w:noProof/>
              </w:rPr>
              <w:t>17</w:t>
            </w:r>
            <w:r>
              <w:rPr>
                <w:noProof/>
              </w:rPr>
              <w:fldChar w:fldCharType="end"/>
            </w:r>
          </w:hyperlink>
        </w:p>
        <w:p w14:paraId="32E14B51" w14:textId="799FEA47" w:rsidR="00AF30FC" w:rsidRDefault="00AF30FC">
          <w:pPr>
            <w:pStyle w:val="TOC2"/>
            <w:tabs>
              <w:tab w:val="left" w:pos="960"/>
              <w:tab w:val="right" w:leader="dot" w:pos="8630"/>
            </w:tabs>
            <w:ind w:left="480"/>
            <w:rPr>
              <w:rFonts w:asciiTheme="minorHAnsi" w:hAnsiTheme="minorHAnsi"/>
              <w:noProof/>
              <w:kern w:val="2"/>
              <w:szCs w:val="24"/>
              <w:lang w:val="en-GB" w:eastAsia="en-GB"/>
              <w14:ligatures w14:val="standardContextual"/>
            </w:rPr>
          </w:pPr>
          <w:hyperlink w:anchor="_Toc230166778" w:history="1">
            <w:r w:rsidRPr="00200811">
              <w:rPr>
                <w:rStyle w:val="Hyperlink"/>
                <w:rFonts w:ascii="Symbol" w:hAnsi="Symbol"/>
                <w:noProof/>
              </w:rPr>
              <w:t></w:t>
            </w:r>
            <w:r>
              <w:rPr>
                <w:rFonts w:asciiTheme="minorHAnsi" w:hAnsiTheme="minorHAnsi"/>
                <w:noProof/>
                <w:kern w:val="2"/>
                <w:szCs w:val="24"/>
                <w:lang w:val="en-GB" w:eastAsia="en-GB"/>
                <w14:ligatures w14:val="standardContextual"/>
              </w:rPr>
              <w:tab/>
            </w:r>
            <w:r w:rsidRPr="00200811">
              <w:rPr>
                <w:rStyle w:val="Hyperlink"/>
                <w:noProof/>
              </w:rPr>
              <w:t>Amnesty International condemns Israel’s move to block Gaza aid flotilla as “shameful and inhumane”</w:t>
            </w:r>
            <w:r>
              <w:rPr>
                <w:noProof/>
              </w:rPr>
              <w:tab/>
            </w:r>
            <w:r>
              <w:rPr>
                <w:noProof/>
              </w:rPr>
              <w:fldChar w:fldCharType="begin"/>
            </w:r>
            <w:r>
              <w:rPr>
                <w:noProof/>
              </w:rPr>
              <w:instrText xml:space="preserve"> PAGEREF _Toc230166778 \h </w:instrText>
            </w:r>
            <w:r>
              <w:rPr>
                <w:noProof/>
              </w:rPr>
            </w:r>
            <w:r>
              <w:rPr>
                <w:noProof/>
              </w:rPr>
              <w:fldChar w:fldCharType="separate"/>
            </w:r>
            <w:r>
              <w:rPr>
                <w:noProof/>
              </w:rPr>
              <w:t>18</w:t>
            </w:r>
            <w:r>
              <w:rPr>
                <w:noProof/>
              </w:rPr>
              <w:fldChar w:fldCharType="end"/>
            </w:r>
          </w:hyperlink>
        </w:p>
        <w:p w14:paraId="0813341A" w14:textId="19297AF0" w:rsidR="00AF30FC" w:rsidRDefault="00AF30FC">
          <w:pPr>
            <w:pStyle w:val="TOC2"/>
            <w:tabs>
              <w:tab w:val="right" w:leader="dot" w:pos="8630"/>
            </w:tabs>
            <w:ind w:left="480"/>
            <w:rPr>
              <w:rFonts w:asciiTheme="minorHAnsi" w:hAnsiTheme="minorHAnsi"/>
              <w:noProof/>
              <w:kern w:val="2"/>
              <w:szCs w:val="24"/>
              <w:lang w:val="en-GB" w:eastAsia="en-GB"/>
              <w14:ligatures w14:val="standardContextual"/>
            </w:rPr>
          </w:pPr>
          <w:hyperlink w:anchor="_Toc230166779" w:history="1">
            <w:r w:rsidRPr="00200811">
              <w:rPr>
                <w:rStyle w:val="Hyperlink"/>
                <w:noProof/>
              </w:rPr>
              <w:t>Palestine</w:t>
            </w:r>
            <w:r>
              <w:rPr>
                <w:noProof/>
              </w:rPr>
              <w:tab/>
            </w:r>
            <w:r>
              <w:rPr>
                <w:noProof/>
              </w:rPr>
              <w:fldChar w:fldCharType="begin"/>
            </w:r>
            <w:r>
              <w:rPr>
                <w:noProof/>
              </w:rPr>
              <w:instrText xml:space="preserve"> PAGEREF _Toc230166779 \h </w:instrText>
            </w:r>
            <w:r>
              <w:rPr>
                <w:noProof/>
              </w:rPr>
            </w:r>
            <w:r>
              <w:rPr>
                <w:noProof/>
              </w:rPr>
              <w:fldChar w:fldCharType="separate"/>
            </w:r>
            <w:r>
              <w:rPr>
                <w:noProof/>
              </w:rPr>
              <w:t>18</w:t>
            </w:r>
            <w:r>
              <w:rPr>
                <w:noProof/>
              </w:rPr>
              <w:fldChar w:fldCharType="end"/>
            </w:r>
          </w:hyperlink>
        </w:p>
        <w:p w14:paraId="63C27C78" w14:textId="1E56590A" w:rsidR="00AF30FC" w:rsidRDefault="00AF30FC">
          <w:pPr>
            <w:pStyle w:val="TOC2"/>
            <w:tabs>
              <w:tab w:val="left" w:pos="960"/>
              <w:tab w:val="right" w:leader="dot" w:pos="8630"/>
            </w:tabs>
            <w:ind w:left="480"/>
            <w:rPr>
              <w:rFonts w:asciiTheme="minorHAnsi" w:hAnsiTheme="minorHAnsi"/>
              <w:noProof/>
              <w:kern w:val="2"/>
              <w:szCs w:val="24"/>
              <w:lang w:val="en-GB" w:eastAsia="en-GB"/>
              <w14:ligatures w14:val="standardContextual"/>
            </w:rPr>
          </w:pPr>
          <w:hyperlink w:anchor="_Toc230166780" w:history="1">
            <w:r w:rsidRPr="00200811">
              <w:rPr>
                <w:rStyle w:val="Hyperlink"/>
                <w:rFonts w:ascii="Symbol" w:hAnsi="Symbol"/>
                <w:noProof/>
              </w:rPr>
              <w:t></w:t>
            </w:r>
            <w:r>
              <w:rPr>
                <w:rFonts w:asciiTheme="minorHAnsi" w:hAnsiTheme="minorHAnsi"/>
                <w:noProof/>
                <w:kern w:val="2"/>
                <w:szCs w:val="24"/>
                <w:lang w:val="en-GB" w:eastAsia="en-GB"/>
                <w14:ligatures w14:val="standardContextual"/>
              </w:rPr>
              <w:tab/>
            </w:r>
            <w:r w:rsidRPr="00200811">
              <w:rPr>
                <w:rStyle w:val="Hyperlink"/>
                <w:noProof/>
              </w:rPr>
              <w:t>Hamas rejects Peace Council report on Gaza ceasefire implementation</w:t>
            </w:r>
            <w:r>
              <w:rPr>
                <w:noProof/>
              </w:rPr>
              <w:tab/>
            </w:r>
            <w:r>
              <w:rPr>
                <w:noProof/>
              </w:rPr>
              <w:fldChar w:fldCharType="begin"/>
            </w:r>
            <w:r>
              <w:rPr>
                <w:noProof/>
              </w:rPr>
              <w:instrText xml:space="preserve"> PAGEREF _Toc230166780 \h </w:instrText>
            </w:r>
            <w:r>
              <w:rPr>
                <w:noProof/>
              </w:rPr>
            </w:r>
            <w:r>
              <w:rPr>
                <w:noProof/>
              </w:rPr>
              <w:fldChar w:fldCharType="separate"/>
            </w:r>
            <w:r>
              <w:rPr>
                <w:noProof/>
              </w:rPr>
              <w:t>18</w:t>
            </w:r>
            <w:r>
              <w:rPr>
                <w:noProof/>
              </w:rPr>
              <w:fldChar w:fldCharType="end"/>
            </w:r>
          </w:hyperlink>
        </w:p>
        <w:p w14:paraId="372DFC2F" w14:textId="07939A93" w:rsidR="00AF30FC" w:rsidRDefault="00AF30FC">
          <w:pPr>
            <w:pStyle w:val="TOC1"/>
            <w:tabs>
              <w:tab w:val="right" w:leader="dot" w:pos="8630"/>
            </w:tabs>
            <w:rPr>
              <w:rFonts w:asciiTheme="minorHAnsi" w:hAnsiTheme="minorHAnsi"/>
              <w:noProof/>
              <w:kern w:val="2"/>
              <w:szCs w:val="24"/>
              <w:lang w:val="en-GB" w:eastAsia="en-GB"/>
              <w14:ligatures w14:val="standardContextual"/>
            </w:rPr>
          </w:pPr>
          <w:hyperlink w:anchor="_Toc230166781" w:history="1">
            <w:r w:rsidRPr="00200811">
              <w:rPr>
                <w:rStyle w:val="Hyperlink"/>
                <w:rFonts w:eastAsia="DengXian Light" w:cs="Times New Roman"/>
                <w:b/>
                <w:bCs/>
                <w:noProof/>
              </w:rPr>
              <w:t>Global Powers</w:t>
            </w:r>
            <w:r>
              <w:rPr>
                <w:noProof/>
              </w:rPr>
              <w:tab/>
            </w:r>
            <w:r>
              <w:rPr>
                <w:noProof/>
              </w:rPr>
              <w:fldChar w:fldCharType="begin"/>
            </w:r>
            <w:r>
              <w:rPr>
                <w:noProof/>
              </w:rPr>
              <w:instrText xml:space="preserve"> PAGEREF _Toc230166781 \h </w:instrText>
            </w:r>
            <w:r>
              <w:rPr>
                <w:noProof/>
              </w:rPr>
            </w:r>
            <w:r>
              <w:rPr>
                <w:noProof/>
              </w:rPr>
              <w:fldChar w:fldCharType="separate"/>
            </w:r>
            <w:r>
              <w:rPr>
                <w:noProof/>
              </w:rPr>
              <w:t>19</w:t>
            </w:r>
            <w:r>
              <w:rPr>
                <w:noProof/>
              </w:rPr>
              <w:fldChar w:fldCharType="end"/>
            </w:r>
          </w:hyperlink>
        </w:p>
        <w:p w14:paraId="7A3062D3" w14:textId="705A0145" w:rsidR="00AF30FC" w:rsidRDefault="00AF30FC">
          <w:pPr>
            <w:pStyle w:val="TOC2"/>
            <w:tabs>
              <w:tab w:val="right" w:leader="dot" w:pos="8630"/>
            </w:tabs>
            <w:ind w:left="480"/>
            <w:rPr>
              <w:rFonts w:asciiTheme="minorHAnsi" w:hAnsiTheme="minorHAnsi"/>
              <w:noProof/>
              <w:kern w:val="2"/>
              <w:szCs w:val="24"/>
              <w:lang w:val="en-GB" w:eastAsia="en-GB"/>
              <w14:ligatures w14:val="standardContextual"/>
            </w:rPr>
          </w:pPr>
          <w:hyperlink w:anchor="_Toc230166782" w:history="1">
            <w:r w:rsidRPr="00200811">
              <w:rPr>
                <w:rStyle w:val="Hyperlink"/>
                <w:noProof/>
                <w:lang w:eastAsia="zh-CN"/>
              </w:rPr>
              <w:t>US</w:t>
            </w:r>
            <w:r>
              <w:rPr>
                <w:noProof/>
              </w:rPr>
              <w:tab/>
            </w:r>
            <w:r>
              <w:rPr>
                <w:noProof/>
              </w:rPr>
              <w:fldChar w:fldCharType="begin"/>
            </w:r>
            <w:r>
              <w:rPr>
                <w:noProof/>
              </w:rPr>
              <w:instrText xml:space="preserve"> PAGEREF _Toc230166782 \h </w:instrText>
            </w:r>
            <w:r>
              <w:rPr>
                <w:noProof/>
              </w:rPr>
            </w:r>
            <w:r>
              <w:rPr>
                <w:noProof/>
              </w:rPr>
              <w:fldChar w:fldCharType="separate"/>
            </w:r>
            <w:r>
              <w:rPr>
                <w:noProof/>
              </w:rPr>
              <w:t>19</w:t>
            </w:r>
            <w:r>
              <w:rPr>
                <w:noProof/>
              </w:rPr>
              <w:fldChar w:fldCharType="end"/>
            </w:r>
          </w:hyperlink>
        </w:p>
        <w:p w14:paraId="2D4C2AFF" w14:textId="4F4E6A8F" w:rsidR="00AF30FC" w:rsidRDefault="00AF30FC">
          <w:pPr>
            <w:pStyle w:val="TOC2"/>
            <w:tabs>
              <w:tab w:val="left" w:pos="960"/>
              <w:tab w:val="right" w:leader="dot" w:pos="8630"/>
            </w:tabs>
            <w:ind w:left="480"/>
            <w:rPr>
              <w:rFonts w:asciiTheme="minorHAnsi" w:hAnsiTheme="minorHAnsi"/>
              <w:noProof/>
              <w:kern w:val="2"/>
              <w:szCs w:val="24"/>
              <w:lang w:val="en-GB" w:eastAsia="en-GB"/>
              <w14:ligatures w14:val="standardContextual"/>
            </w:rPr>
          </w:pPr>
          <w:hyperlink w:anchor="_Toc230166783" w:history="1">
            <w:r w:rsidRPr="00200811">
              <w:rPr>
                <w:rStyle w:val="Hyperlink"/>
                <w:rFonts w:ascii="Symbol" w:hAnsi="Symbol"/>
                <w:noProof/>
              </w:rPr>
              <w:t></w:t>
            </w:r>
            <w:r>
              <w:rPr>
                <w:rFonts w:asciiTheme="minorHAnsi" w:hAnsiTheme="minorHAnsi"/>
                <w:noProof/>
                <w:kern w:val="2"/>
                <w:szCs w:val="24"/>
                <w:lang w:val="en-GB" w:eastAsia="en-GB"/>
                <w14:ligatures w14:val="standardContextual"/>
              </w:rPr>
              <w:tab/>
            </w:r>
            <w:r w:rsidRPr="00200811">
              <w:rPr>
                <w:rStyle w:val="Hyperlink"/>
                <w:noProof/>
              </w:rPr>
              <w:t>US says 88 commercial vessels redirected from transiting Strait of Hormuz</w:t>
            </w:r>
            <w:r>
              <w:rPr>
                <w:noProof/>
              </w:rPr>
              <w:tab/>
            </w:r>
            <w:r>
              <w:rPr>
                <w:noProof/>
              </w:rPr>
              <w:fldChar w:fldCharType="begin"/>
            </w:r>
            <w:r>
              <w:rPr>
                <w:noProof/>
              </w:rPr>
              <w:instrText xml:space="preserve"> PAGEREF _Toc230166783 \h </w:instrText>
            </w:r>
            <w:r>
              <w:rPr>
                <w:noProof/>
              </w:rPr>
            </w:r>
            <w:r>
              <w:rPr>
                <w:noProof/>
              </w:rPr>
              <w:fldChar w:fldCharType="separate"/>
            </w:r>
            <w:r>
              <w:rPr>
                <w:noProof/>
              </w:rPr>
              <w:t>19</w:t>
            </w:r>
            <w:r>
              <w:rPr>
                <w:noProof/>
              </w:rPr>
              <w:fldChar w:fldCharType="end"/>
            </w:r>
          </w:hyperlink>
        </w:p>
        <w:p w14:paraId="5E1A334E" w14:textId="4B470434" w:rsidR="00AF30FC" w:rsidRDefault="00AF30FC">
          <w:pPr>
            <w:pStyle w:val="TOC2"/>
            <w:tabs>
              <w:tab w:val="left" w:pos="960"/>
              <w:tab w:val="right" w:leader="dot" w:pos="8630"/>
            </w:tabs>
            <w:ind w:left="480"/>
            <w:rPr>
              <w:rFonts w:asciiTheme="minorHAnsi" w:hAnsiTheme="minorHAnsi"/>
              <w:noProof/>
              <w:kern w:val="2"/>
              <w:szCs w:val="24"/>
              <w:lang w:val="en-GB" w:eastAsia="en-GB"/>
              <w14:ligatures w14:val="standardContextual"/>
            </w:rPr>
          </w:pPr>
          <w:hyperlink w:anchor="_Toc230166784" w:history="1">
            <w:r w:rsidRPr="00200811">
              <w:rPr>
                <w:rStyle w:val="Hyperlink"/>
                <w:rFonts w:ascii="Symbol" w:hAnsi="Symbol"/>
                <w:noProof/>
              </w:rPr>
              <w:t></w:t>
            </w:r>
            <w:r>
              <w:rPr>
                <w:rFonts w:asciiTheme="minorHAnsi" w:hAnsiTheme="minorHAnsi"/>
                <w:noProof/>
                <w:kern w:val="2"/>
                <w:szCs w:val="24"/>
                <w:lang w:val="en-GB" w:eastAsia="en-GB"/>
                <w14:ligatures w14:val="standardContextual"/>
              </w:rPr>
              <w:tab/>
            </w:r>
            <w:r w:rsidRPr="00200811">
              <w:rPr>
                <w:rStyle w:val="Hyperlink"/>
                <w:noProof/>
              </w:rPr>
              <w:t>Vance says US-Iran talks make 'a lot of progress,' Iran reacts to Trump's military action threats</w:t>
            </w:r>
            <w:r>
              <w:rPr>
                <w:noProof/>
              </w:rPr>
              <w:tab/>
            </w:r>
            <w:r>
              <w:rPr>
                <w:noProof/>
              </w:rPr>
              <w:fldChar w:fldCharType="begin"/>
            </w:r>
            <w:r>
              <w:rPr>
                <w:noProof/>
              </w:rPr>
              <w:instrText xml:space="preserve"> PAGEREF _Toc230166784 \h </w:instrText>
            </w:r>
            <w:r>
              <w:rPr>
                <w:noProof/>
              </w:rPr>
            </w:r>
            <w:r>
              <w:rPr>
                <w:noProof/>
              </w:rPr>
              <w:fldChar w:fldCharType="separate"/>
            </w:r>
            <w:r>
              <w:rPr>
                <w:noProof/>
              </w:rPr>
              <w:t>20</w:t>
            </w:r>
            <w:r>
              <w:rPr>
                <w:noProof/>
              </w:rPr>
              <w:fldChar w:fldCharType="end"/>
            </w:r>
          </w:hyperlink>
        </w:p>
        <w:p w14:paraId="2E2F19CB" w14:textId="054F3FC6" w:rsidR="00AF30FC" w:rsidRDefault="00AF30FC">
          <w:pPr>
            <w:pStyle w:val="TOC2"/>
            <w:tabs>
              <w:tab w:val="right" w:leader="dot" w:pos="8630"/>
            </w:tabs>
            <w:ind w:left="480"/>
            <w:rPr>
              <w:rFonts w:asciiTheme="minorHAnsi" w:hAnsiTheme="minorHAnsi"/>
              <w:noProof/>
              <w:kern w:val="2"/>
              <w:szCs w:val="24"/>
              <w:lang w:val="en-GB" w:eastAsia="en-GB"/>
              <w14:ligatures w14:val="standardContextual"/>
            </w:rPr>
          </w:pPr>
          <w:hyperlink w:anchor="_Toc230166785" w:history="1">
            <w:r w:rsidRPr="00200811">
              <w:rPr>
                <w:rStyle w:val="Hyperlink"/>
                <w:noProof/>
              </w:rPr>
              <w:t>China</w:t>
            </w:r>
            <w:r>
              <w:rPr>
                <w:noProof/>
              </w:rPr>
              <w:tab/>
            </w:r>
            <w:r>
              <w:rPr>
                <w:noProof/>
              </w:rPr>
              <w:fldChar w:fldCharType="begin"/>
            </w:r>
            <w:r>
              <w:rPr>
                <w:noProof/>
              </w:rPr>
              <w:instrText xml:space="preserve"> PAGEREF _Toc230166785 \h </w:instrText>
            </w:r>
            <w:r>
              <w:rPr>
                <w:noProof/>
              </w:rPr>
            </w:r>
            <w:r>
              <w:rPr>
                <w:noProof/>
              </w:rPr>
              <w:fldChar w:fldCharType="separate"/>
            </w:r>
            <w:r>
              <w:rPr>
                <w:noProof/>
              </w:rPr>
              <w:t>20</w:t>
            </w:r>
            <w:r>
              <w:rPr>
                <w:noProof/>
              </w:rPr>
              <w:fldChar w:fldCharType="end"/>
            </w:r>
          </w:hyperlink>
        </w:p>
        <w:p w14:paraId="5FFD4E25" w14:textId="73BD85C6" w:rsidR="00AF30FC" w:rsidRDefault="00AF30FC">
          <w:pPr>
            <w:pStyle w:val="TOC2"/>
            <w:tabs>
              <w:tab w:val="left" w:pos="960"/>
              <w:tab w:val="right" w:leader="dot" w:pos="8630"/>
            </w:tabs>
            <w:ind w:left="480"/>
            <w:rPr>
              <w:rFonts w:asciiTheme="minorHAnsi" w:hAnsiTheme="minorHAnsi"/>
              <w:noProof/>
              <w:kern w:val="2"/>
              <w:szCs w:val="24"/>
              <w:lang w:val="en-GB" w:eastAsia="en-GB"/>
              <w14:ligatures w14:val="standardContextual"/>
            </w:rPr>
          </w:pPr>
          <w:hyperlink w:anchor="_Toc230166786" w:history="1">
            <w:r w:rsidRPr="00200811">
              <w:rPr>
                <w:rStyle w:val="Hyperlink"/>
                <w:rFonts w:ascii="Symbol" w:hAnsi="Symbol"/>
                <w:noProof/>
              </w:rPr>
              <w:t></w:t>
            </w:r>
            <w:r>
              <w:rPr>
                <w:rFonts w:asciiTheme="minorHAnsi" w:hAnsiTheme="minorHAnsi"/>
                <w:noProof/>
                <w:kern w:val="2"/>
                <w:szCs w:val="24"/>
                <w:lang w:val="en-GB" w:eastAsia="en-GB"/>
                <w14:ligatures w14:val="standardContextual"/>
              </w:rPr>
              <w:tab/>
            </w:r>
            <w:r w:rsidRPr="00200811">
              <w:rPr>
                <w:rStyle w:val="Hyperlink"/>
                <w:noProof/>
              </w:rPr>
              <w:t>Xi Jinping calls for higher-quality China-Russia comprehensive strategic coordination to boost respective development</w:t>
            </w:r>
            <w:r>
              <w:rPr>
                <w:noProof/>
              </w:rPr>
              <w:tab/>
            </w:r>
            <w:r>
              <w:rPr>
                <w:noProof/>
              </w:rPr>
              <w:fldChar w:fldCharType="begin"/>
            </w:r>
            <w:r>
              <w:rPr>
                <w:noProof/>
              </w:rPr>
              <w:instrText xml:space="preserve"> PAGEREF _Toc230166786 \h </w:instrText>
            </w:r>
            <w:r>
              <w:rPr>
                <w:noProof/>
              </w:rPr>
            </w:r>
            <w:r>
              <w:rPr>
                <w:noProof/>
              </w:rPr>
              <w:fldChar w:fldCharType="separate"/>
            </w:r>
            <w:r>
              <w:rPr>
                <w:noProof/>
              </w:rPr>
              <w:t>20</w:t>
            </w:r>
            <w:r>
              <w:rPr>
                <w:noProof/>
              </w:rPr>
              <w:fldChar w:fldCharType="end"/>
            </w:r>
          </w:hyperlink>
        </w:p>
        <w:p w14:paraId="5EC1F70C" w14:textId="13ABD3A3" w:rsidR="00F56CB8" w:rsidRDefault="0031092A">
          <w:pPr>
            <w:spacing w:line="276" w:lineRule="auto"/>
            <w:rPr>
              <w:rFonts w:cs="Times New Roman"/>
              <w:szCs w:val="24"/>
            </w:rPr>
          </w:pPr>
          <w:r>
            <w:rPr>
              <w:rFonts w:eastAsia="Calibri" w:cs="Times New Roman"/>
              <w:szCs w:val="24"/>
            </w:rPr>
            <w:fldChar w:fldCharType="end"/>
          </w:r>
        </w:p>
      </w:sdtContent>
    </w:sdt>
    <w:p w14:paraId="522F7414" w14:textId="77777777" w:rsidR="00F56CB8" w:rsidRDefault="0031092A">
      <w:pPr>
        <w:spacing w:line="276" w:lineRule="auto"/>
        <w:rPr>
          <w:rFonts w:cs="Times New Roman"/>
          <w:szCs w:val="24"/>
          <w:lang w:val="en-GB"/>
        </w:rPr>
      </w:pPr>
      <w:r>
        <w:rPr>
          <w:rFonts w:cs="Times New Roman"/>
          <w:szCs w:val="24"/>
        </w:rPr>
        <w:br w:type="page"/>
      </w:r>
    </w:p>
    <w:p w14:paraId="57523AC9" w14:textId="77777777" w:rsidR="00F56CB8" w:rsidRDefault="0031092A">
      <w:pPr>
        <w:spacing w:line="276" w:lineRule="auto"/>
        <w:outlineLvl w:val="0"/>
        <w:rPr>
          <w:rFonts w:eastAsia="DengXian Light" w:cs="Times New Roman"/>
          <w:b/>
          <w:bCs/>
          <w:color w:val="2F5496"/>
          <w:szCs w:val="24"/>
          <w:u w:val="single"/>
        </w:rPr>
      </w:pPr>
      <w:bookmarkStart w:id="0" w:name="_Toc230166749"/>
      <w:r>
        <w:rPr>
          <w:rFonts w:eastAsia="DengXian Light" w:cs="Times New Roman"/>
          <w:b/>
          <w:bCs/>
          <w:color w:val="2F5496"/>
          <w:szCs w:val="24"/>
          <w:u w:val="single"/>
        </w:rPr>
        <w:lastRenderedPageBreak/>
        <w:t>Ethiopia</w:t>
      </w:r>
      <w:bookmarkEnd w:id="0"/>
    </w:p>
    <w:p w14:paraId="3FE999FA" w14:textId="067F6F90" w:rsidR="00272160" w:rsidRPr="00272160" w:rsidRDefault="00272160" w:rsidP="00272160">
      <w:pPr>
        <w:pStyle w:val="ListParagraph"/>
        <w:numPr>
          <w:ilvl w:val="0"/>
          <w:numId w:val="3"/>
        </w:numPr>
        <w:spacing w:line="276" w:lineRule="auto"/>
        <w:rPr>
          <w:szCs w:val="24"/>
        </w:rPr>
      </w:pPr>
      <w:r w:rsidRPr="00272160">
        <w:rPr>
          <w:b/>
          <w:bCs/>
          <w:szCs w:val="24"/>
        </w:rPr>
        <w:t>New ‘Tigray Peace and Change’ council formed in Addis Abeba; Getachew Reda says body will enter Mekele “shortly”</w:t>
      </w:r>
      <w:r>
        <w:rPr>
          <w:szCs w:val="24"/>
        </w:rPr>
        <w:t xml:space="preserve"> – </w:t>
      </w:r>
      <w:hyperlink r:id="rId8" w:history="1">
        <w:r w:rsidRPr="00272160">
          <w:rPr>
            <w:rStyle w:val="Hyperlink"/>
            <w:szCs w:val="24"/>
          </w:rPr>
          <w:t>Addis Standard</w:t>
        </w:r>
      </w:hyperlink>
      <w:r>
        <w:rPr>
          <w:szCs w:val="24"/>
        </w:rPr>
        <w:t xml:space="preserve"> </w:t>
      </w:r>
    </w:p>
    <w:p w14:paraId="3D3732DF" w14:textId="6E20D25B" w:rsidR="00272160" w:rsidRDefault="00272160" w:rsidP="00272160">
      <w:pPr>
        <w:spacing w:line="276" w:lineRule="auto"/>
        <w:rPr>
          <w:szCs w:val="24"/>
        </w:rPr>
      </w:pPr>
      <w:r w:rsidRPr="00272160">
        <w:rPr>
          <w:szCs w:val="24"/>
        </w:rPr>
        <w:t>Addis Abeba: A new council describing itself as a temporary body aimed at administering the Tigray Region has officially been established in Addis Abeba, with organizers saying it will serve until inclusive administration is established in the region.</w:t>
      </w:r>
      <w:r>
        <w:rPr>
          <w:szCs w:val="24"/>
        </w:rPr>
        <w:t xml:space="preserve"> </w:t>
      </w:r>
      <w:r w:rsidRPr="00272160">
        <w:rPr>
          <w:szCs w:val="24"/>
        </w:rPr>
        <w:t>The newly formed “Tigray Peace and Change” Council held its founding conference yesterday, 17 May 2026, in Addis Abeba.</w:t>
      </w:r>
      <w:r>
        <w:rPr>
          <w:szCs w:val="24"/>
        </w:rPr>
        <w:t xml:space="preserve"> </w:t>
      </w:r>
      <w:r w:rsidRPr="00272160">
        <w:rPr>
          <w:szCs w:val="24"/>
        </w:rPr>
        <w:t xml:space="preserve">According to organizers, the council brings together five political parties — </w:t>
      </w:r>
      <w:proofErr w:type="spellStart"/>
      <w:r w:rsidRPr="00272160">
        <w:rPr>
          <w:szCs w:val="24"/>
        </w:rPr>
        <w:t>Simret</w:t>
      </w:r>
      <w:proofErr w:type="spellEnd"/>
      <w:r w:rsidRPr="00272160">
        <w:rPr>
          <w:szCs w:val="24"/>
        </w:rPr>
        <w:t xml:space="preserve">, </w:t>
      </w:r>
      <w:proofErr w:type="spellStart"/>
      <w:r w:rsidRPr="00272160">
        <w:rPr>
          <w:szCs w:val="24"/>
        </w:rPr>
        <w:t>Baitona</w:t>
      </w:r>
      <w:proofErr w:type="spellEnd"/>
      <w:r w:rsidRPr="00272160">
        <w:rPr>
          <w:szCs w:val="24"/>
        </w:rPr>
        <w:t xml:space="preserve">, Arena Tigray, Tinsae 70 Enderta, and </w:t>
      </w:r>
      <w:proofErr w:type="spellStart"/>
      <w:r w:rsidRPr="00272160">
        <w:rPr>
          <w:szCs w:val="24"/>
        </w:rPr>
        <w:t>Qanchi</w:t>
      </w:r>
      <w:proofErr w:type="spellEnd"/>
      <w:r w:rsidRPr="00272160">
        <w:rPr>
          <w:szCs w:val="24"/>
        </w:rPr>
        <w:t xml:space="preserve"> Haqi — as well as the military wing of the Hara Meret fighters operating in the Afar region.</w:t>
      </w:r>
      <w:r>
        <w:rPr>
          <w:szCs w:val="24"/>
        </w:rPr>
        <w:t xml:space="preserve"> </w:t>
      </w:r>
      <w:r w:rsidRPr="00272160">
        <w:rPr>
          <w:szCs w:val="24"/>
        </w:rPr>
        <w:t>Speaking during the event, Getachew Reda said the current situation in Tigray “must be resolved shortly,” adding that the newly established council would enter Mekele within a short period of time.</w:t>
      </w:r>
      <w:r>
        <w:rPr>
          <w:szCs w:val="24"/>
        </w:rPr>
        <w:t xml:space="preserve"> </w:t>
      </w:r>
      <w:r w:rsidRPr="00272160">
        <w:rPr>
          <w:szCs w:val="24"/>
        </w:rPr>
        <w:t>Getachew further stated that the council’s role would be temporary and limited to administering the region until a government elected by the public is established.</w:t>
      </w:r>
      <w:r>
        <w:rPr>
          <w:szCs w:val="24"/>
        </w:rPr>
        <w:t xml:space="preserve"> </w:t>
      </w:r>
      <w:r w:rsidRPr="00272160">
        <w:rPr>
          <w:szCs w:val="24"/>
        </w:rPr>
        <w:t xml:space="preserve">Presenting the council’s manifesto during the conference, Yosef Berhe, vice chairman of </w:t>
      </w:r>
      <w:proofErr w:type="spellStart"/>
      <w:r w:rsidRPr="00272160">
        <w:rPr>
          <w:szCs w:val="24"/>
        </w:rPr>
        <w:t>Baitona</w:t>
      </w:r>
      <w:proofErr w:type="spellEnd"/>
      <w:r w:rsidRPr="00272160">
        <w:rPr>
          <w:szCs w:val="24"/>
        </w:rPr>
        <w:t>, outlined what he described as the council’s three principal objectives.</w:t>
      </w:r>
      <w:r>
        <w:rPr>
          <w:szCs w:val="24"/>
        </w:rPr>
        <w:t xml:space="preserve"> </w:t>
      </w:r>
      <w:r w:rsidRPr="00272160">
        <w:rPr>
          <w:szCs w:val="24"/>
        </w:rPr>
        <w:t>“The first is to struggle against this force [TPLF] and remove it by any means possible,” Yosef said. “The second is to help restore peace and stability in the region once the force is removed. The third is to establish an inclusive interim administration that incorporates all Tigrayan political actors. What follows afterward will be managed by the administration that is formed.”</w:t>
      </w:r>
      <w:r>
        <w:rPr>
          <w:szCs w:val="24"/>
        </w:rPr>
        <w:t xml:space="preserve"> </w:t>
      </w:r>
      <w:r w:rsidRPr="00272160">
        <w:rPr>
          <w:szCs w:val="24"/>
        </w:rPr>
        <w:t>The establishment of the “Tigray Peace and Change” Council comes amid a rapidly fragmenting political landscape in the Tigray Region following months of escalating tensions between rival political and military factions competing for influence over the region’s post-war governance.</w:t>
      </w:r>
      <w:r>
        <w:rPr>
          <w:szCs w:val="24"/>
        </w:rPr>
        <w:t xml:space="preserve"> </w:t>
      </w:r>
      <w:r w:rsidRPr="00272160">
        <w:rPr>
          <w:szCs w:val="24"/>
        </w:rPr>
        <w:t xml:space="preserve">The latest initiative closely follows the unveiling of another political alliance in August 2025 spearheaded by Lt. Gen. </w:t>
      </w:r>
      <w:proofErr w:type="spellStart"/>
      <w:r w:rsidRPr="00272160">
        <w:rPr>
          <w:szCs w:val="24"/>
        </w:rPr>
        <w:t>Tsadkan</w:t>
      </w:r>
      <w:proofErr w:type="spellEnd"/>
      <w:r w:rsidRPr="00272160">
        <w:rPr>
          <w:szCs w:val="24"/>
        </w:rPr>
        <w:t xml:space="preserve"> </w:t>
      </w:r>
      <w:proofErr w:type="spellStart"/>
      <w:r w:rsidRPr="00272160">
        <w:rPr>
          <w:szCs w:val="24"/>
        </w:rPr>
        <w:t>Gebretensae</w:t>
      </w:r>
      <w:proofErr w:type="spellEnd"/>
      <w:r w:rsidRPr="00272160">
        <w:rPr>
          <w:szCs w:val="24"/>
        </w:rPr>
        <w:t xml:space="preserve">, which brought together several opposition parties, including </w:t>
      </w:r>
      <w:proofErr w:type="spellStart"/>
      <w:r w:rsidRPr="00272160">
        <w:rPr>
          <w:szCs w:val="24"/>
        </w:rPr>
        <w:t>Baitona</w:t>
      </w:r>
      <w:proofErr w:type="spellEnd"/>
      <w:r w:rsidRPr="00272160">
        <w:rPr>
          <w:szCs w:val="24"/>
        </w:rPr>
        <w:t xml:space="preserve">, Arena Tigray, and </w:t>
      </w:r>
      <w:proofErr w:type="spellStart"/>
      <w:r w:rsidRPr="00272160">
        <w:rPr>
          <w:szCs w:val="24"/>
        </w:rPr>
        <w:t>Simret</w:t>
      </w:r>
      <w:proofErr w:type="spellEnd"/>
      <w:r w:rsidRPr="00272160">
        <w:rPr>
          <w:szCs w:val="24"/>
        </w:rPr>
        <w:t>. The coalition said at the time that its objective was to prevent renewed conflict in Tigray, ensure implementation of the Pretoria peace agreement, and establish an inclusive political transition process in the region</w:t>
      </w:r>
      <w:r>
        <w:rPr>
          <w:szCs w:val="24"/>
        </w:rPr>
        <w:t xml:space="preserve">. </w:t>
      </w:r>
      <w:r w:rsidRPr="00272160">
        <w:rPr>
          <w:szCs w:val="24"/>
        </w:rPr>
        <w:t xml:space="preserve">That alliance emerged amid growing dissatisfaction among opposition actors and segments of the Tigrayan political elite over what they described as the monopolization of political and security power by the Tigray People’s Liberation Front. At the time, the </w:t>
      </w:r>
      <w:proofErr w:type="spellStart"/>
      <w:r w:rsidRPr="00272160">
        <w:rPr>
          <w:szCs w:val="24"/>
        </w:rPr>
        <w:t>Tigrai</w:t>
      </w:r>
      <w:proofErr w:type="spellEnd"/>
      <w:r w:rsidRPr="00272160">
        <w:rPr>
          <w:szCs w:val="24"/>
        </w:rPr>
        <w:t xml:space="preserve"> Independence Party publicly denied reports that it had joined the alliance, distancing itself from the coalition despite speculation surrounding its participation.</w:t>
      </w:r>
      <w:r>
        <w:rPr>
          <w:szCs w:val="24"/>
        </w:rPr>
        <w:t xml:space="preserve"> </w:t>
      </w:r>
      <w:r w:rsidRPr="00272160">
        <w:rPr>
          <w:szCs w:val="24"/>
        </w:rPr>
        <w:t xml:space="preserve">Political tensions in Tigray have since intensified following the fallout between factions aligned with former Interim Administration President Getachew Reda and the TPLF leadership under </w:t>
      </w:r>
      <w:proofErr w:type="spellStart"/>
      <w:r w:rsidRPr="00272160">
        <w:rPr>
          <w:szCs w:val="24"/>
        </w:rPr>
        <w:t>Debretsion</w:t>
      </w:r>
      <w:proofErr w:type="spellEnd"/>
      <w:r w:rsidRPr="00272160">
        <w:rPr>
          <w:szCs w:val="24"/>
        </w:rPr>
        <w:t xml:space="preserve"> Gebremichael. The dispute deepened after the TPLF moved to reassert control over regional institutions and established what it described as a “Prewar Council,” which subsequently elected </w:t>
      </w:r>
      <w:proofErr w:type="spellStart"/>
      <w:r w:rsidRPr="00272160">
        <w:rPr>
          <w:szCs w:val="24"/>
        </w:rPr>
        <w:t>Debretsion</w:t>
      </w:r>
      <w:proofErr w:type="spellEnd"/>
      <w:r w:rsidRPr="00272160">
        <w:rPr>
          <w:szCs w:val="24"/>
        </w:rPr>
        <w:t xml:space="preserve"> as president.</w:t>
      </w:r>
      <w:r>
        <w:rPr>
          <w:szCs w:val="24"/>
        </w:rPr>
        <w:t xml:space="preserve"> </w:t>
      </w:r>
      <w:r w:rsidRPr="00272160">
        <w:rPr>
          <w:szCs w:val="24"/>
        </w:rPr>
        <w:t xml:space="preserve">The inclusion of the military wing of the Hara Meret, also known </w:t>
      </w:r>
      <w:r w:rsidRPr="00272160">
        <w:rPr>
          <w:szCs w:val="24"/>
        </w:rPr>
        <w:lastRenderedPageBreak/>
        <w:t xml:space="preserve">as </w:t>
      </w:r>
      <w:proofErr w:type="spellStart"/>
      <w:r w:rsidRPr="00272160">
        <w:rPr>
          <w:szCs w:val="24"/>
        </w:rPr>
        <w:t>Tigrai</w:t>
      </w:r>
      <w:proofErr w:type="spellEnd"/>
      <w:r w:rsidRPr="00272160">
        <w:rPr>
          <w:szCs w:val="24"/>
        </w:rPr>
        <w:t xml:space="preserve"> Peace Force, fighters in the newly announced council signals the growing convergence between opposition political actors and armed movements seeking a greater role in shaping the region’s future political order.</w:t>
      </w:r>
    </w:p>
    <w:p w14:paraId="635D554F" w14:textId="1020044C" w:rsidR="00AE1EED" w:rsidRPr="00AE1EED" w:rsidRDefault="00AE1EED" w:rsidP="00AE1EED">
      <w:pPr>
        <w:pStyle w:val="ListParagraph"/>
        <w:numPr>
          <w:ilvl w:val="0"/>
          <w:numId w:val="3"/>
        </w:numPr>
        <w:spacing w:line="276" w:lineRule="auto"/>
        <w:rPr>
          <w:szCs w:val="24"/>
        </w:rPr>
      </w:pPr>
      <w:bookmarkStart w:id="1" w:name="_Toc230166750"/>
      <w:r w:rsidRPr="00AE1EED">
        <w:rPr>
          <w:rStyle w:val="Heading2Char"/>
        </w:rPr>
        <w:t>Tigray pre-war-council elect President suspends May, June salaries amid move to centralize payroll system</w:t>
      </w:r>
      <w:bookmarkEnd w:id="1"/>
      <w:r>
        <w:rPr>
          <w:szCs w:val="24"/>
        </w:rPr>
        <w:t xml:space="preserve"> – </w:t>
      </w:r>
      <w:hyperlink r:id="rId9" w:history="1">
        <w:r w:rsidRPr="00AE1EED">
          <w:rPr>
            <w:rStyle w:val="Hyperlink"/>
            <w:szCs w:val="24"/>
          </w:rPr>
          <w:t>Addis Standard</w:t>
        </w:r>
      </w:hyperlink>
      <w:r>
        <w:rPr>
          <w:szCs w:val="24"/>
        </w:rPr>
        <w:t xml:space="preserve"> </w:t>
      </w:r>
    </w:p>
    <w:p w14:paraId="6BD49F4B" w14:textId="355C1AA3" w:rsidR="00AE1EED" w:rsidRDefault="00AE1EED" w:rsidP="00AE1EED">
      <w:pPr>
        <w:spacing w:line="276" w:lineRule="auto"/>
        <w:rPr>
          <w:szCs w:val="24"/>
        </w:rPr>
      </w:pPr>
      <w:r w:rsidRPr="00AE1EED">
        <w:rPr>
          <w:szCs w:val="24"/>
        </w:rPr>
        <w:t xml:space="preserve">The Office of the President, led by TPLF Chairman </w:t>
      </w:r>
      <w:proofErr w:type="spellStart"/>
      <w:r w:rsidRPr="00AE1EED">
        <w:rPr>
          <w:szCs w:val="24"/>
        </w:rPr>
        <w:t>Debretsion</w:t>
      </w:r>
      <w:proofErr w:type="spellEnd"/>
      <w:r w:rsidRPr="00AE1EED">
        <w:rPr>
          <w:szCs w:val="24"/>
        </w:rPr>
        <w:t xml:space="preserve"> Gebremichael, has announced a decision to centralize the payroll system for civil servants across the region, </w:t>
      </w:r>
      <w:proofErr w:type="gramStart"/>
      <w:r w:rsidRPr="00AE1EED">
        <w:rPr>
          <w:szCs w:val="24"/>
        </w:rPr>
        <w:t>temporarily suspending</w:t>
      </w:r>
      <w:proofErr w:type="gramEnd"/>
      <w:r w:rsidRPr="00AE1EED">
        <w:rPr>
          <w:szCs w:val="24"/>
        </w:rPr>
        <w:t xml:space="preserve"> salary payments for May and June pending the implementation of a new framework.</w:t>
      </w:r>
      <w:r>
        <w:rPr>
          <w:szCs w:val="24"/>
        </w:rPr>
        <w:t xml:space="preserve"> </w:t>
      </w:r>
      <w:r w:rsidRPr="00AE1EED">
        <w:rPr>
          <w:szCs w:val="24"/>
        </w:rPr>
        <w:t xml:space="preserve">According to a directive, the </w:t>
      </w:r>
      <w:proofErr w:type="spellStart"/>
      <w:r w:rsidRPr="00AE1EED">
        <w:rPr>
          <w:szCs w:val="24"/>
        </w:rPr>
        <w:t>Debretsion’s</w:t>
      </w:r>
      <w:proofErr w:type="spellEnd"/>
      <w:r w:rsidRPr="00AE1EED">
        <w:rPr>
          <w:szCs w:val="24"/>
        </w:rPr>
        <w:t xml:space="preserve"> Office instructed all regional bureaus, zonal administrations, woredas, city administrations, and the Supreme Court to halt salary disbursements for the two months until a centralized and “fair” payroll management system is established.</w:t>
      </w:r>
      <w:r>
        <w:rPr>
          <w:szCs w:val="24"/>
        </w:rPr>
        <w:t xml:space="preserve"> </w:t>
      </w:r>
      <w:r w:rsidRPr="00AE1EED">
        <w:rPr>
          <w:szCs w:val="24"/>
        </w:rPr>
        <w:t>The directive said the move was prompted by federal government’s continued withholding of the region’s legal budget allocation and the imposition of “economic sanctions,” which it said had left many civil servants unable to receive regular salaries.</w:t>
      </w:r>
      <w:r>
        <w:rPr>
          <w:szCs w:val="24"/>
        </w:rPr>
        <w:t xml:space="preserve"> </w:t>
      </w:r>
      <w:r w:rsidRPr="00AE1EED">
        <w:rPr>
          <w:szCs w:val="24"/>
        </w:rPr>
        <w:t>The letter stated that the budget shortfall had created major disparities in salary distribution among government institutions, with some offices continuing to pay workers based on their own financial capacity while others remained unable to do so.</w:t>
      </w:r>
      <w:r>
        <w:rPr>
          <w:szCs w:val="24"/>
        </w:rPr>
        <w:t xml:space="preserve"> </w:t>
      </w:r>
      <w:r w:rsidRPr="00AE1EED">
        <w:rPr>
          <w:szCs w:val="24"/>
        </w:rPr>
        <w:t>“To address the growing imbalance and ensure equitable distribution of limited resources,” the statement said, future payroll management would be centralized under a new system.</w:t>
      </w:r>
      <w:r>
        <w:rPr>
          <w:szCs w:val="24"/>
        </w:rPr>
        <w:t xml:space="preserve"> </w:t>
      </w:r>
      <w:r w:rsidRPr="00AE1EED">
        <w:rPr>
          <w:szCs w:val="24"/>
        </w:rPr>
        <w:t>Under the directive, salaries up to April 2026 may still be processed according to previous arrangements. However, institutions were explicitly prohibited from independently paying salaries for May and June based on their own available resources or internal preferences until the new framework is finalized.</w:t>
      </w:r>
      <w:r>
        <w:rPr>
          <w:szCs w:val="24"/>
        </w:rPr>
        <w:t xml:space="preserve"> </w:t>
      </w:r>
      <w:proofErr w:type="spellStart"/>
      <w:r w:rsidRPr="00AE1EED">
        <w:rPr>
          <w:szCs w:val="24"/>
        </w:rPr>
        <w:t>Debretsion</w:t>
      </w:r>
      <w:proofErr w:type="spellEnd"/>
      <w:r w:rsidRPr="00AE1EED">
        <w:rPr>
          <w:szCs w:val="24"/>
        </w:rPr>
        <w:t xml:space="preserve"> also ordered officials at all levels to strictly monitor implementation of the decision and prevent “disproportionate” salary payments across institutions.</w:t>
      </w:r>
      <w:r>
        <w:rPr>
          <w:szCs w:val="24"/>
        </w:rPr>
        <w:t xml:space="preserve"> </w:t>
      </w:r>
      <w:r w:rsidRPr="00AE1EED">
        <w:rPr>
          <w:szCs w:val="24"/>
        </w:rPr>
        <w:t>In addition, the Bureau of Finance and Resource Mobilization was tasked with collecting and centrally managing all available financial resources from regional offices and municipalities, while the Auditor General and other relevant bodies were instructed to oversee and audit compliance with the measure.</w:t>
      </w:r>
      <w:r>
        <w:rPr>
          <w:szCs w:val="24"/>
        </w:rPr>
        <w:t xml:space="preserve"> </w:t>
      </w:r>
      <w:r w:rsidRPr="00AE1EED">
        <w:rPr>
          <w:szCs w:val="24"/>
        </w:rPr>
        <w:t>The latest decision comes as civil servants in the Tigray Region continue to face prolonged economic hardship following the devastating two-year Tigray war and ongoing disputes over budget allocations and reconstruction funding between regional and federal authorities.</w:t>
      </w:r>
      <w:r>
        <w:rPr>
          <w:szCs w:val="24"/>
        </w:rPr>
        <w:t xml:space="preserve"> </w:t>
      </w:r>
      <w:r w:rsidRPr="00AE1EED">
        <w:rPr>
          <w:szCs w:val="24"/>
        </w:rPr>
        <w:t xml:space="preserve">In April 2026, the Tigray Finance and Resource Cooperation Bureau warned that an </w:t>
      </w:r>
      <w:proofErr w:type="gramStart"/>
      <w:r w:rsidRPr="00AE1EED">
        <w:rPr>
          <w:szCs w:val="24"/>
        </w:rPr>
        <w:t>8.5 billion birr</w:t>
      </w:r>
      <w:proofErr w:type="gramEnd"/>
      <w:r w:rsidRPr="00AE1EED">
        <w:rPr>
          <w:szCs w:val="24"/>
        </w:rPr>
        <w:t xml:space="preserve"> budget shortfall had made it impossible to pay salaries for more than 141,000 civil servants and had stalled over 20 development projects. Regional officials said that although Tigray had been allocated 23.6 billion </w:t>
      </w:r>
      <w:proofErr w:type="gramStart"/>
      <w:r w:rsidRPr="00AE1EED">
        <w:rPr>
          <w:szCs w:val="24"/>
        </w:rPr>
        <w:t>birr</w:t>
      </w:r>
      <w:proofErr w:type="gramEnd"/>
      <w:r w:rsidRPr="00AE1EED">
        <w:rPr>
          <w:szCs w:val="24"/>
        </w:rPr>
        <w:t xml:space="preserve"> for the fiscal year, only 8.5 billion </w:t>
      </w:r>
      <w:proofErr w:type="gramStart"/>
      <w:r w:rsidRPr="00AE1EED">
        <w:rPr>
          <w:szCs w:val="24"/>
        </w:rPr>
        <w:t>birr</w:t>
      </w:r>
      <w:proofErr w:type="gramEnd"/>
      <w:r w:rsidRPr="00AE1EED">
        <w:rPr>
          <w:szCs w:val="24"/>
        </w:rPr>
        <w:t xml:space="preserve"> had been transferred by March, far below the expected 17.1 billion birr.</w:t>
      </w:r>
      <w:r>
        <w:rPr>
          <w:szCs w:val="24"/>
        </w:rPr>
        <w:t xml:space="preserve"> </w:t>
      </w:r>
      <w:r w:rsidRPr="00AE1EED">
        <w:rPr>
          <w:szCs w:val="24"/>
        </w:rPr>
        <w:t xml:space="preserve">The bureau said the shortfall was placing additional strain on the region’s fragile post-war recovery, affecting public service delivery, reconstruction efforts, and already worsening economic conditions. Authorities appealed to the federal government to urgently release </w:t>
      </w:r>
      <w:r w:rsidRPr="00AE1EED">
        <w:rPr>
          <w:szCs w:val="24"/>
        </w:rPr>
        <w:lastRenderedPageBreak/>
        <w:t>the remaining funds, warning that continued delays risked further destabilizing the administration’s finances</w:t>
      </w:r>
      <w:r>
        <w:rPr>
          <w:szCs w:val="24"/>
        </w:rPr>
        <w:t xml:space="preserve">. </w:t>
      </w:r>
      <w:r w:rsidRPr="00AE1EED">
        <w:rPr>
          <w:szCs w:val="24"/>
        </w:rPr>
        <w:t xml:space="preserve">Concerns over the impact of delayed federal subsidies had also been raised earlier by the Tigray Interim Administration. In December 2025, Interim Admin President Lt. Gen. Tadesse </w:t>
      </w:r>
      <w:proofErr w:type="spellStart"/>
      <w:r w:rsidRPr="00AE1EED">
        <w:rPr>
          <w:szCs w:val="24"/>
        </w:rPr>
        <w:t>Worede</w:t>
      </w:r>
      <w:proofErr w:type="spellEnd"/>
      <w:r w:rsidRPr="00AE1EED">
        <w:rPr>
          <w:szCs w:val="24"/>
        </w:rPr>
        <w:t xml:space="preserve"> warned that a freeze in federal budget transfers had left the administration unable to pay civil servants or maintain essential services, while banks in the region were facing severe cash shortages. He said the budget support had not been transferred for two consecutive months and warned that the growing economic pressure was threatening the fragile peace established after the Pretoria agreement.</w:t>
      </w:r>
    </w:p>
    <w:p w14:paraId="5D2CDA05" w14:textId="32A4277D" w:rsidR="00353124" w:rsidRPr="00130D25" w:rsidRDefault="00353124" w:rsidP="00130D25">
      <w:pPr>
        <w:pStyle w:val="ListParagraph"/>
        <w:numPr>
          <w:ilvl w:val="0"/>
          <w:numId w:val="3"/>
        </w:numPr>
        <w:spacing w:line="276" w:lineRule="auto"/>
        <w:rPr>
          <w:szCs w:val="24"/>
        </w:rPr>
      </w:pPr>
      <w:bookmarkStart w:id="2" w:name="_Toc230166751"/>
      <w:r w:rsidRPr="00130D25">
        <w:rPr>
          <w:rStyle w:val="Heading2Char"/>
        </w:rPr>
        <w:t>Ethiopia to Further Expand Role in Africa’s Peace and Security Efforts: ENDF Chief of Staff</w:t>
      </w:r>
      <w:bookmarkEnd w:id="2"/>
      <w:r w:rsidR="00130D25">
        <w:rPr>
          <w:szCs w:val="24"/>
        </w:rPr>
        <w:t xml:space="preserve"> – </w:t>
      </w:r>
      <w:hyperlink r:id="rId10" w:history="1">
        <w:r w:rsidR="00130D25" w:rsidRPr="00130D25">
          <w:rPr>
            <w:rStyle w:val="Hyperlink"/>
            <w:szCs w:val="24"/>
          </w:rPr>
          <w:t>Fana</w:t>
        </w:r>
      </w:hyperlink>
      <w:r w:rsidR="00130D25">
        <w:rPr>
          <w:szCs w:val="24"/>
        </w:rPr>
        <w:t xml:space="preserve"> </w:t>
      </w:r>
    </w:p>
    <w:p w14:paraId="37580B2A" w14:textId="3C38F364" w:rsidR="00353124" w:rsidRDefault="00353124" w:rsidP="00353124">
      <w:pPr>
        <w:spacing w:line="276" w:lineRule="auto"/>
        <w:rPr>
          <w:szCs w:val="24"/>
        </w:rPr>
      </w:pPr>
      <w:r w:rsidRPr="00353124">
        <w:rPr>
          <w:szCs w:val="24"/>
        </w:rPr>
        <w:t>Ethiopia will continue to strengthen its contribution to peace and security efforts across Africa, Chief of Staff of the Ethiopian National Defense Forces (ENDF), Field Marshal Berhanu Jula, said following high-level talks with senior officials of the Eastern Africa Standby Force (EASF) in Addis Ababa.</w:t>
      </w:r>
      <w:r>
        <w:rPr>
          <w:szCs w:val="24"/>
        </w:rPr>
        <w:t xml:space="preserve"> </w:t>
      </w:r>
      <w:r w:rsidRPr="00353124">
        <w:rPr>
          <w:szCs w:val="24"/>
        </w:rPr>
        <w:t>The discussions, held at ENDF headquarters today, brought together Field Marshal Berhanu Jula, Defense Minister Aisha Mohammed, incoming EASF Director Lt. Gen. Ronald Rwiwanga, and outgoing Director Lt. Gen. Paul Kahuria Njema.</w:t>
      </w:r>
      <w:r>
        <w:rPr>
          <w:szCs w:val="24"/>
        </w:rPr>
        <w:t xml:space="preserve"> </w:t>
      </w:r>
      <w:r w:rsidRPr="00353124">
        <w:rPr>
          <w:szCs w:val="24"/>
        </w:rPr>
        <w:t>During the meeting, the outgoing EASF Director presented a briefing on the activities and operational engagements of the regional peace and security mechanism, while commending Ethiopia’s leadership and continued commitment to regional stability initiatives.</w:t>
      </w:r>
      <w:r>
        <w:rPr>
          <w:szCs w:val="24"/>
        </w:rPr>
        <w:t xml:space="preserve"> </w:t>
      </w:r>
      <w:r w:rsidRPr="00353124">
        <w:rPr>
          <w:szCs w:val="24"/>
        </w:rPr>
        <w:t>Field Marshal Berhanu Jula said the Eastern Africa Standby Force was established to reinforce regional cooperation and political solidarity among member states in addressing shared security challenges.</w:t>
      </w:r>
      <w:r>
        <w:rPr>
          <w:szCs w:val="24"/>
        </w:rPr>
        <w:t xml:space="preserve"> </w:t>
      </w:r>
      <w:r w:rsidRPr="00353124">
        <w:rPr>
          <w:szCs w:val="24"/>
        </w:rPr>
        <w:t>He reaffirmed Ethiopia’s commitment to strengthening its support for the regional force, noting that the country has long played a significant role in continental peacekeeping and security efforts.</w:t>
      </w:r>
      <w:r>
        <w:rPr>
          <w:szCs w:val="24"/>
        </w:rPr>
        <w:t xml:space="preserve"> </w:t>
      </w:r>
      <w:r w:rsidRPr="00353124">
        <w:rPr>
          <w:szCs w:val="24"/>
        </w:rPr>
        <w:t>According to the ENDF Chief of Staff, Ethiopia’s contribution to peace and security operations in Africa will continue to expand in line with regional and continental priorities.</w:t>
      </w:r>
      <w:r>
        <w:rPr>
          <w:szCs w:val="24"/>
        </w:rPr>
        <w:t xml:space="preserve"> </w:t>
      </w:r>
      <w:r w:rsidRPr="00353124">
        <w:rPr>
          <w:szCs w:val="24"/>
        </w:rPr>
        <w:t>Defense Minister Aisha Mohammed also underscored Ethiopia’s longstanding role in regional peace and security initiatives, stating that the country will continue working closely with partner institutions to enhance coordinated responses to security challenges in the region.</w:t>
      </w:r>
      <w:r>
        <w:rPr>
          <w:szCs w:val="24"/>
        </w:rPr>
        <w:t xml:space="preserve"> </w:t>
      </w:r>
      <w:r w:rsidRPr="00353124">
        <w:rPr>
          <w:szCs w:val="24"/>
        </w:rPr>
        <w:t>Incoming EASF Director Lt. Gen. Ronald Rwiwanga, on his part, expressed confidence in Ethiopia’s continued engagement and support for the regional organization, emphasizing the importance of sustained cooperation in advancing collective peace and security objectives.</w:t>
      </w:r>
      <w:r>
        <w:rPr>
          <w:szCs w:val="24"/>
        </w:rPr>
        <w:t xml:space="preserve"> </w:t>
      </w:r>
      <w:r w:rsidRPr="00353124">
        <w:rPr>
          <w:szCs w:val="24"/>
        </w:rPr>
        <w:t>The Eastern Africa Standby Force (EASF) is a regional, multidimensional peacekeeping organization established to provide rapid deployments for conflict prevention, humanitarian assistance, and peace support operations. It is one of five regional components of the continental African Standby Force (ASF).</w:t>
      </w:r>
    </w:p>
    <w:p w14:paraId="7C499A3B" w14:textId="745B9C2E" w:rsidR="009A7BBF" w:rsidRPr="009A7BBF" w:rsidRDefault="009A7BBF" w:rsidP="009A7BBF">
      <w:pPr>
        <w:pStyle w:val="ListParagraph"/>
        <w:numPr>
          <w:ilvl w:val="0"/>
          <w:numId w:val="3"/>
        </w:numPr>
        <w:spacing w:line="276" w:lineRule="auto"/>
        <w:rPr>
          <w:szCs w:val="24"/>
        </w:rPr>
      </w:pPr>
      <w:bookmarkStart w:id="3" w:name="_Toc230166752"/>
      <w:r w:rsidRPr="009A7BBF">
        <w:rPr>
          <w:rStyle w:val="Heading2Char"/>
        </w:rPr>
        <w:t>Ethiopia and Saudi Arabia Discuss Strengthening Ties and Safe Labor Migration in High-Level Meeting</w:t>
      </w:r>
      <w:bookmarkEnd w:id="3"/>
      <w:r>
        <w:rPr>
          <w:szCs w:val="24"/>
        </w:rPr>
        <w:t xml:space="preserve"> – </w:t>
      </w:r>
      <w:hyperlink r:id="rId11" w:history="1">
        <w:r w:rsidRPr="009A7BBF">
          <w:rPr>
            <w:rStyle w:val="Hyperlink"/>
            <w:szCs w:val="24"/>
          </w:rPr>
          <w:t>Fana</w:t>
        </w:r>
      </w:hyperlink>
      <w:r>
        <w:rPr>
          <w:szCs w:val="24"/>
        </w:rPr>
        <w:t xml:space="preserve"> </w:t>
      </w:r>
    </w:p>
    <w:p w14:paraId="488ADD06" w14:textId="6471F89B" w:rsidR="009A7BBF" w:rsidRDefault="009A7BBF" w:rsidP="009A7BBF">
      <w:pPr>
        <w:spacing w:line="276" w:lineRule="auto"/>
        <w:rPr>
          <w:szCs w:val="24"/>
        </w:rPr>
      </w:pPr>
      <w:r w:rsidRPr="009A7BBF">
        <w:rPr>
          <w:szCs w:val="24"/>
        </w:rPr>
        <w:lastRenderedPageBreak/>
        <w:t xml:space="preserve">Ethiopia’s Foreign Minister Gedion </w:t>
      </w:r>
      <w:proofErr w:type="spellStart"/>
      <w:r w:rsidRPr="009A7BBF">
        <w:rPr>
          <w:szCs w:val="24"/>
        </w:rPr>
        <w:t>Timothewos</w:t>
      </w:r>
      <w:proofErr w:type="spellEnd"/>
      <w:r w:rsidRPr="009A7BBF">
        <w:rPr>
          <w:szCs w:val="24"/>
        </w:rPr>
        <w:t xml:space="preserve"> today received the Vice Minister of Foreign Affairs of the Kingdom of Saudi Arabia, Eng. Waleed Elkhereiji, for discussions on bilateral relations and regional issues of common interest.</w:t>
      </w:r>
      <w:r>
        <w:rPr>
          <w:szCs w:val="24"/>
        </w:rPr>
        <w:t xml:space="preserve"> </w:t>
      </w:r>
      <w:r w:rsidRPr="009A7BBF">
        <w:rPr>
          <w:szCs w:val="24"/>
        </w:rPr>
        <w:t>During the meeting, Foreign Minister Gedion noted that Ethiopia and Saudi Arabia enjoy longstanding historical relations anchored in enduring people-to-people ties. He stated that, given the strong interconnectedness between the two countries, they share convergent views on many issues of mutual importance.</w:t>
      </w:r>
      <w:r>
        <w:rPr>
          <w:szCs w:val="24"/>
        </w:rPr>
        <w:t xml:space="preserve"> </w:t>
      </w:r>
      <w:r w:rsidRPr="009A7BBF">
        <w:rPr>
          <w:szCs w:val="24"/>
        </w:rPr>
        <w:t>He underscored the need to further strengthen the relationship for the benefit of the two countries.</w:t>
      </w:r>
      <w:r>
        <w:rPr>
          <w:szCs w:val="24"/>
        </w:rPr>
        <w:t xml:space="preserve"> </w:t>
      </w:r>
      <w:r w:rsidRPr="009A7BBF">
        <w:rPr>
          <w:szCs w:val="24"/>
        </w:rPr>
        <w:t>The Minister also emphasized the importance of safeguarding the wellbeing of Ethiopian citizens in Saudi Arabia and promoting the provision of legal employment opportunities for Ethiopian workers.</w:t>
      </w:r>
      <w:r>
        <w:rPr>
          <w:szCs w:val="24"/>
        </w:rPr>
        <w:t xml:space="preserve"> </w:t>
      </w:r>
      <w:r w:rsidRPr="009A7BBF">
        <w:rPr>
          <w:szCs w:val="24"/>
        </w:rPr>
        <w:t>Waleed Elkhereiji, Vice Minister of Foreign Affairs of the Kingdom of Saudi Arabia, for his part reiterated that Saudi Arabia highly values its longstanding historic relations with Ethiopia and its people. He also noted that legal labor migration is essential in ensuring safe employment opportunities for Ethiopian workers.</w:t>
      </w:r>
      <w:r>
        <w:rPr>
          <w:szCs w:val="24"/>
        </w:rPr>
        <w:t xml:space="preserve"> </w:t>
      </w:r>
      <w:r w:rsidRPr="009A7BBF">
        <w:rPr>
          <w:szCs w:val="24"/>
        </w:rPr>
        <w:t>The two sides also exchanged views on regional peace and security issues, underscoring that dialogue remains the only viable means of finding political solutions to the various conflicts in the region.</w:t>
      </w:r>
    </w:p>
    <w:p w14:paraId="72A118F3" w14:textId="27E3FAF4" w:rsidR="00582265" w:rsidRPr="00582265" w:rsidRDefault="00582265" w:rsidP="00582265">
      <w:pPr>
        <w:pStyle w:val="ListParagraph"/>
        <w:numPr>
          <w:ilvl w:val="0"/>
          <w:numId w:val="3"/>
        </w:numPr>
        <w:spacing w:line="276" w:lineRule="auto"/>
        <w:rPr>
          <w:szCs w:val="24"/>
        </w:rPr>
      </w:pPr>
      <w:bookmarkStart w:id="4" w:name="_Toc230166753"/>
      <w:r w:rsidRPr="00582265">
        <w:rPr>
          <w:rStyle w:val="Heading2Char"/>
        </w:rPr>
        <w:t>Ethiopian PM Abiy Ahmed says borrowed data cannot fulfil national aspirations</w:t>
      </w:r>
      <w:bookmarkEnd w:id="4"/>
      <w:r>
        <w:rPr>
          <w:szCs w:val="24"/>
        </w:rPr>
        <w:t xml:space="preserve"> – </w:t>
      </w:r>
      <w:hyperlink r:id="rId12" w:history="1">
        <w:r w:rsidRPr="00582265">
          <w:rPr>
            <w:rStyle w:val="Hyperlink"/>
            <w:szCs w:val="24"/>
          </w:rPr>
          <w:t>Fana</w:t>
        </w:r>
      </w:hyperlink>
      <w:r>
        <w:rPr>
          <w:szCs w:val="24"/>
        </w:rPr>
        <w:t xml:space="preserve"> </w:t>
      </w:r>
    </w:p>
    <w:p w14:paraId="085201D4" w14:textId="4CD03EE7" w:rsidR="00582265" w:rsidRDefault="00582265" w:rsidP="00582265">
      <w:pPr>
        <w:spacing w:line="276" w:lineRule="auto"/>
        <w:rPr>
          <w:szCs w:val="24"/>
        </w:rPr>
      </w:pPr>
      <w:r w:rsidRPr="00582265">
        <w:rPr>
          <w:szCs w:val="24"/>
        </w:rPr>
        <w:t>Prime Minister Abiy Ahmed has underscored data sovereignty as a strategic pillar of national development, emphasizing the importance of building strong domestic capacity for data collection, analysis, and evidence-based policymaking.</w:t>
      </w:r>
      <w:r>
        <w:rPr>
          <w:szCs w:val="24"/>
        </w:rPr>
        <w:t xml:space="preserve"> </w:t>
      </w:r>
      <w:r w:rsidRPr="00582265">
        <w:rPr>
          <w:szCs w:val="24"/>
        </w:rPr>
        <w:t>The Prime Minister made the remarks following his attendance at the National Summit and exhibition on statistical sovereignty held in Addis Ababa under the theme “Data Sovereignty for Policy Autonomy,” which brought together senior government officials, policymakers, and development partners to deliberate on Ethiopia’s data and statistical reform agenda.</w:t>
      </w:r>
      <w:r>
        <w:rPr>
          <w:szCs w:val="24"/>
        </w:rPr>
        <w:t xml:space="preserve"> </w:t>
      </w:r>
      <w:r w:rsidRPr="00582265">
        <w:rPr>
          <w:szCs w:val="24"/>
        </w:rPr>
        <w:t>In a social media post after the event, the Prime Minister described the summit as a reflection of what he called a “monumental achievement” in Ethiopia’s journey toward data and statistical sovereignty, highlighting progress in strengthening nationally owned data systems.</w:t>
      </w:r>
      <w:r>
        <w:rPr>
          <w:szCs w:val="24"/>
        </w:rPr>
        <w:t xml:space="preserve"> </w:t>
      </w:r>
      <w:r w:rsidRPr="00582265">
        <w:rPr>
          <w:szCs w:val="24"/>
        </w:rPr>
        <w:t>He stressed that data is a strategic asset and a foundational pillar of sovereignty necessary for building a strong nation-state, noting that reliance on externally sourced or “borrowed” data cannot fully support national aspirations.</w:t>
      </w:r>
      <w:r>
        <w:rPr>
          <w:szCs w:val="24"/>
        </w:rPr>
        <w:t xml:space="preserve"> </w:t>
      </w:r>
      <w:r w:rsidRPr="00582265">
        <w:rPr>
          <w:szCs w:val="24"/>
        </w:rPr>
        <w:t>The Prime Minister further stated that strengthening domestic capacity for data generation and analysis is essential to ensuring policy independence, adding that it was encouraging to observe Ethiopian professionals leading data collection and analysis processes, which he described as a source of national pride.</w:t>
      </w:r>
      <w:r>
        <w:rPr>
          <w:szCs w:val="24"/>
        </w:rPr>
        <w:t xml:space="preserve"> </w:t>
      </w:r>
      <w:r w:rsidRPr="00582265">
        <w:rPr>
          <w:szCs w:val="24"/>
        </w:rPr>
        <w:t>He also emphasized that Ethiopia’s data agenda must go beyond quantitative indicators and adopt a human-centered approach aimed at ensuring that statistical systems translate into tangible improvements in citizens’ lives.</w:t>
      </w:r>
    </w:p>
    <w:p w14:paraId="7B407932" w14:textId="7F4DE735" w:rsidR="00744E20" w:rsidRPr="005E1B8A" w:rsidRDefault="00744E20" w:rsidP="005E1B8A">
      <w:pPr>
        <w:pStyle w:val="ListParagraph"/>
        <w:numPr>
          <w:ilvl w:val="0"/>
          <w:numId w:val="3"/>
        </w:numPr>
        <w:spacing w:line="276" w:lineRule="auto"/>
        <w:rPr>
          <w:szCs w:val="24"/>
        </w:rPr>
      </w:pPr>
      <w:bookmarkStart w:id="5" w:name="_Toc230166754"/>
      <w:r w:rsidRPr="005E1B8A">
        <w:rPr>
          <w:rStyle w:val="Heading2Char"/>
        </w:rPr>
        <w:t>Electoral Preparations Advance Nationwide as Ethiopia Nears June 1 General Elections</w:t>
      </w:r>
      <w:bookmarkEnd w:id="5"/>
      <w:r w:rsidR="005E1B8A">
        <w:rPr>
          <w:szCs w:val="24"/>
        </w:rPr>
        <w:t xml:space="preserve"> – </w:t>
      </w:r>
      <w:hyperlink r:id="rId13" w:history="1">
        <w:r w:rsidR="005E1B8A" w:rsidRPr="005E1B8A">
          <w:rPr>
            <w:rStyle w:val="Hyperlink"/>
            <w:szCs w:val="24"/>
          </w:rPr>
          <w:t>Fana</w:t>
        </w:r>
      </w:hyperlink>
      <w:r w:rsidR="005E1B8A">
        <w:rPr>
          <w:szCs w:val="24"/>
        </w:rPr>
        <w:t xml:space="preserve"> </w:t>
      </w:r>
    </w:p>
    <w:p w14:paraId="1976DCB2" w14:textId="2721BB0C" w:rsidR="00744E20" w:rsidRDefault="00744E20" w:rsidP="00744E20">
      <w:pPr>
        <w:spacing w:line="276" w:lineRule="auto"/>
        <w:rPr>
          <w:szCs w:val="24"/>
        </w:rPr>
      </w:pPr>
      <w:r w:rsidRPr="00744E20">
        <w:rPr>
          <w:szCs w:val="24"/>
        </w:rPr>
        <w:lastRenderedPageBreak/>
        <w:t>Ethiopia’s National Election Board (NEBE) says preparations for the country’s 7th General Elections are advancing steadily across the country as the nation approaches polling day on June 1, 2026.</w:t>
      </w:r>
      <w:r w:rsidR="005E1B8A">
        <w:rPr>
          <w:szCs w:val="24"/>
        </w:rPr>
        <w:t xml:space="preserve"> </w:t>
      </w:r>
      <w:r w:rsidRPr="00744E20">
        <w:rPr>
          <w:szCs w:val="24"/>
        </w:rPr>
        <w:t>The Board announced that assessments conducted in collaboration with political parties, civil society organizations and other stakeholders indicate that the overall environment remains conducive for the peaceful and orderly conduct of the elections in most parts of the country.</w:t>
      </w:r>
      <w:r w:rsidR="005E1B8A">
        <w:rPr>
          <w:szCs w:val="24"/>
        </w:rPr>
        <w:t xml:space="preserve"> </w:t>
      </w:r>
      <w:r w:rsidRPr="00744E20">
        <w:rPr>
          <w:szCs w:val="24"/>
        </w:rPr>
        <w:t>The findings were presented following field assessments carried out by joint monitoring teams tasked with evaluating electoral readiness and the broader operational environment ahead of the polls.</w:t>
      </w:r>
      <w:r w:rsidR="005E1B8A">
        <w:rPr>
          <w:szCs w:val="24"/>
        </w:rPr>
        <w:t xml:space="preserve"> </w:t>
      </w:r>
      <w:r w:rsidRPr="00744E20">
        <w:rPr>
          <w:szCs w:val="24"/>
        </w:rPr>
        <w:t>According to NEBE, the assessment process reviewed the ability of political parties to freely conduct their activities and engage with the public, alongside broader logistical and institutional preparations related to the electoral process.</w:t>
      </w:r>
      <w:r>
        <w:rPr>
          <w:szCs w:val="24"/>
        </w:rPr>
        <w:t xml:space="preserve"> </w:t>
      </w:r>
      <w:r w:rsidRPr="00744E20">
        <w:rPr>
          <w:szCs w:val="24"/>
        </w:rPr>
        <w:t>The Board stated that consultations have also been held with regional states, city administrations, political parties and relevant stakeholders as part of ongoing efforts to strengthen coordination and ensure smooth election preparations nationwide.</w:t>
      </w:r>
      <w:r>
        <w:rPr>
          <w:szCs w:val="24"/>
        </w:rPr>
        <w:t xml:space="preserve"> </w:t>
      </w:r>
      <w:r w:rsidRPr="00744E20">
        <w:rPr>
          <w:szCs w:val="24"/>
        </w:rPr>
        <w:t xml:space="preserve">NEBE Chairperson </w:t>
      </w:r>
      <w:proofErr w:type="spellStart"/>
      <w:r w:rsidRPr="00744E20">
        <w:rPr>
          <w:szCs w:val="24"/>
        </w:rPr>
        <w:t>Melatwork</w:t>
      </w:r>
      <w:proofErr w:type="spellEnd"/>
      <w:r w:rsidRPr="00744E20">
        <w:rPr>
          <w:szCs w:val="24"/>
        </w:rPr>
        <w:t xml:space="preserve"> Hailu said the consultative forum served as a platform to review the monitoring team’s findings, enhance stakeholder coordination and outline priority areas requiring continued collaboration ahead of the elections.</w:t>
      </w:r>
      <w:r>
        <w:rPr>
          <w:szCs w:val="24"/>
        </w:rPr>
        <w:t xml:space="preserve"> </w:t>
      </w:r>
      <w:r w:rsidRPr="00744E20">
        <w:rPr>
          <w:szCs w:val="24"/>
        </w:rPr>
        <w:t>The Board further noted that participants exchanged views on institutional and operational matters related to the electoral process and discussed measures aimed at reinforcing the effectiveness of the ongoing preparations.</w:t>
      </w:r>
      <w:r>
        <w:rPr>
          <w:szCs w:val="24"/>
        </w:rPr>
        <w:t xml:space="preserve"> </w:t>
      </w:r>
      <w:r w:rsidRPr="00744E20">
        <w:rPr>
          <w:szCs w:val="24"/>
        </w:rPr>
        <w:t>Ethiopia is set to hold its 7th General Elections on June 1, 2026.</w:t>
      </w:r>
    </w:p>
    <w:p w14:paraId="656E666B" w14:textId="77777777" w:rsidR="00F56CB8" w:rsidRDefault="0031092A">
      <w:pPr>
        <w:spacing w:line="276" w:lineRule="auto"/>
        <w:rPr>
          <w:rFonts w:cs="Times New Roman"/>
          <w:szCs w:val="24"/>
        </w:rPr>
      </w:pPr>
      <w:r>
        <w:rPr>
          <w:rFonts w:cs="Times New Roman"/>
          <w:szCs w:val="24"/>
        </w:rPr>
        <w:t>________________________________________________________________________</w:t>
      </w:r>
    </w:p>
    <w:p w14:paraId="575C0B3C" w14:textId="77777777" w:rsidR="00F56CB8" w:rsidRDefault="0031092A">
      <w:pPr>
        <w:spacing w:line="276" w:lineRule="auto"/>
        <w:outlineLvl w:val="0"/>
        <w:rPr>
          <w:rFonts w:eastAsia="DengXian Light" w:cs="Times New Roman"/>
          <w:b/>
          <w:bCs/>
          <w:color w:val="2F5496"/>
          <w:szCs w:val="24"/>
          <w:u w:val="single"/>
        </w:rPr>
      </w:pPr>
      <w:bookmarkStart w:id="6" w:name="_Toc230166755"/>
      <w:r>
        <w:rPr>
          <w:rFonts w:eastAsia="DengXian Light" w:cs="Times New Roman"/>
          <w:b/>
          <w:bCs/>
          <w:color w:val="2F5496"/>
          <w:szCs w:val="24"/>
          <w:u w:val="single"/>
        </w:rPr>
        <w:t>Horn of Africa</w:t>
      </w:r>
      <w:bookmarkEnd w:id="6"/>
    </w:p>
    <w:p w14:paraId="0127DA03" w14:textId="1ADFD7E7" w:rsidR="00F56CB8" w:rsidRDefault="0031092A">
      <w:pPr>
        <w:pStyle w:val="Heading2"/>
      </w:pPr>
      <w:bookmarkStart w:id="7" w:name="_Toc230166756"/>
      <w:r>
        <w:t>Somali</w:t>
      </w:r>
      <w:r w:rsidR="00CF0CE6">
        <w:t>land</w:t>
      </w:r>
      <w:bookmarkEnd w:id="7"/>
    </w:p>
    <w:p w14:paraId="327988AC" w14:textId="7D287D44" w:rsidR="00E1774C" w:rsidRPr="00E1774C" w:rsidRDefault="00E1774C" w:rsidP="00E1774C">
      <w:pPr>
        <w:pStyle w:val="ListParagraph"/>
        <w:numPr>
          <w:ilvl w:val="0"/>
          <w:numId w:val="3"/>
        </w:numPr>
        <w:spacing w:line="276" w:lineRule="auto"/>
        <w:rPr>
          <w:szCs w:val="24"/>
        </w:rPr>
      </w:pPr>
      <w:bookmarkStart w:id="8" w:name="_Toc230166757"/>
      <w:r w:rsidRPr="00E1774C">
        <w:rPr>
          <w:rStyle w:val="Heading2Char"/>
        </w:rPr>
        <w:t>Somaliland to open embassy in Jerusalem, Israel in Hargeisa: Envoy</w:t>
      </w:r>
      <w:bookmarkEnd w:id="8"/>
      <w:r>
        <w:rPr>
          <w:szCs w:val="24"/>
        </w:rPr>
        <w:t xml:space="preserve"> – </w:t>
      </w:r>
      <w:hyperlink r:id="rId14" w:history="1">
        <w:proofErr w:type="spellStart"/>
        <w:r w:rsidRPr="00E1774C">
          <w:rPr>
            <w:rStyle w:val="Hyperlink"/>
            <w:szCs w:val="24"/>
          </w:rPr>
          <w:t>Hiiraan</w:t>
        </w:r>
        <w:proofErr w:type="spellEnd"/>
      </w:hyperlink>
      <w:r>
        <w:rPr>
          <w:szCs w:val="24"/>
        </w:rPr>
        <w:t xml:space="preserve"> </w:t>
      </w:r>
    </w:p>
    <w:p w14:paraId="1E56CCF1" w14:textId="0C8EF6D5" w:rsidR="00E1774C" w:rsidRDefault="00E1774C" w:rsidP="00E1774C">
      <w:pPr>
        <w:spacing w:line="276" w:lineRule="auto"/>
        <w:rPr>
          <w:szCs w:val="24"/>
        </w:rPr>
      </w:pPr>
      <w:r w:rsidRPr="00E1774C">
        <w:rPr>
          <w:szCs w:val="24"/>
        </w:rPr>
        <w:t>Somaliland will open an embassy in Jerusalem and Israel will establish its representation in Hargeisa “soon”, according to Mohamed Hagi, the ambassador of Somalia’s breakaway region to Israel.</w:t>
      </w:r>
      <w:r>
        <w:rPr>
          <w:szCs w:val="24"/>
        </w:rPr>
        <w:t xml:space="preserve"> </w:t>
      </w:r>
      <w:r w:rsidRPr="00E1774C">
        <w:rPr>
          <w:szCs w:val="24"/>
        </w:rPr>
        <w:t xml:space="preserve">The development, which comes months after Israel officially </w:t>
      </w:r>
      <w:proofErr w:type="spellStart"/>
      <w:r w:rsidRPr="00E1774C">
        <w:rPr>
          <w:szCs w:val="24"/>
        </w:rPr>
        <w:t>recognised</w:t>
      </w:r>
      <w:proofErr w:type="spellEnd"/>
      <w:r w:rsidRPr="00E1774C">
        <w:rPr>
          <w:szCs w:val="24"/>
        </w:rPr>
        <w:t xml:space="preserve"> the independence of Somaliland, reflects “growing friendship, mutual respect, and strategic cooperation between our two peoples”, Hagi said in a statement on X on Tuesday.</w:t>
      </w:r>
      <w:r>
        <w:rPr>
          <w:szCs w:val="24"/>
        </w:rPr>
        <w:t xml:space="preserve"> </w:t>
      </w:r>
      <w:r w:rsidRPr="00E1774C">
        <w:rPr>
          <w:szCs w:val="24"/>
        </w:rPr>
        <w:t>Israeli Foreign Minister Gideon Saar welcomed the announcement, calling it a “significant step” in strengthening relations between the two. “We will work together to implement this decision soon,” he said on X.</w:t>
      </w:r>
      <w:r>
        <w:rPr>
          <w:szCs w:val="24"/>
        </w:rPr>
        <w:t xml:space="preserve"> </w:t>
      </w:r>
      <w:r w:rsidRPr="00E1774C">
        <w:rPr>
          <w:szCs w:val="24"/>
        </w:rPr>
        <w:t xml:space="preserve">In December last year, Israel became the first country in the world to </w:t>
      </w:r>
      <w:proofErr w:type="spellStart"/>
      <w:r w:rsidRPr="00E1774C">
        <w:rPr>
          <w:szCs w:val="24"/>
        </w:rPr>
        <w:t>recognise</w:t>
      </w:r>
      <w:proofErr w:type="spellEnd"/>
      <w:r w:rsidRPr="00E1774C">
        <w:rPr>
          <w:szCs w:val="24"/>
        </w:rPr>
        <w:t xml:space="preserve"> Somaliland, ending more than 30 years of diplomatic isolation.</w:t>
      </w:r>
      <w:r>
        <w:rPr>
          <w:szCs w:val="24"/>
        </w:rPr>
        <w:t xml:space="preserve"> </w:t>
      </w:r>
      <w:r w:rsidRPr="00E1774C">
        <w:rPr>
          <w:szCs w:val="24"/>
        </w:rPr>
        <w:t xml:space="preserve">The decision has drawn wide condemnation from the UN Security Council, the African Union, the </w:t>
      </w:r>
      <w:proofErr w:type="spellStart"/>
      <w:r w:rsidRPr="00E1774C">
        <w:rPr>
          <w:szCs w:val="24"/>
        </w:rPr>
        <w:t>Organisation</w:t>
      </w:r>
      <w:proofErr w:type="spellEnd"/>
      <w:r w:rsidRPr="00E1774C">
        <w:rPr>
          <w:szCs w:val="24"/>
        </w:rPr>
        <w:t xml:space="preserve"> of Islamic Cooperation, and the European Union.</w:t>
      </w:r>
      <w:r>
        <w:rPr>
          <w:szCs w:val="24"/>
        </w:rPr>
        <w:t xml:space="preserve"> </w:t>
      </w:r>
      <w:r w:rsidRPr="00E1774C">
        <w:rPr>
          <w:szCs w:val="24"/>
        </w:rPr>
        <w:t>Somaliland declared independence from Somalia in 1991, but it has failed to gain recognition from any United Nations member state. The region controls the northwestern portion of what was once the British Protectorate in northern Somalia.</w:t>
      </w:r>
      <w:r>
        <w:rPr>
          <w:szCs w:val="24"/>
        </w:rPr>
        <w:t xml:space="preserve"> </w:t>
      </w:r>
      <w:r w:rsidRPr="00E1774C">
        <w:rPr>
          <w:szCs w:val="24"/>
        </w:rPr>
        <w:t xml:space="preserve">Somalia has never accepted Somaliland’s </w:t>
      </w:r>
      <w:r w:rsidRPr="00E1774C">
        <w:rPr>
          <w:szCs w:val="24"/>
        </w:rPr>
        <w:lastRenderedPageBreak/>
        <w:t>independence.</w:t>
      </w:r>
      <w:r>
        <w:rPr>
          <w:szCs w:val="24"/>
        </w:rPr>
        <w:t xml:space="preserve"> </w:t>
      </w:r>
      <w:r w:rsidRPr="00E1774C">
        <w:rPr>
          <w:szCs w:val="24"/>
        </w:rPr>
        <w:t>Saar visited Hargeisa in January, and Somaliland subsequently sent a delegation from its water ministry to Israel for training in water management.</w:t>
      </w:r>
      <w:r>
        <w:rPr>
          <w:szCs w:val="24"/>
        </w:rPr>
        <w:t xml:space="preserve"> </w:t>
      </w:r>
      <w:r w:rsidRPr="00E1774C">
        <w:rPr>
          <w:szCs w:val="24"/>
        </w:rPr>
        <w:t xml:space="preserve">Hagi, also a presidential adviser, was central to </w:t>
      </w:r>
      <w:proofErr w:type="gramStart"/>
      <w:r w:rsidRPr="00E1774C">
        <w:rPr>
          <w:szCs w:val="24"/>
        </w:rPr>
        <w:t>brokering</w:t>
      </w:r>
      <w:proofErr w:type="gramEnd"/>
      <w:r w:rsidRPr="00E1774C">
        <w:rPr>
          <w:szCs w:val="24"/>
        </w:rPr>
        <w:t xml:space="preserve"> the recognition.</w:t>
      </w:r>
      <w:r>
        <w:rPr>
          <w:szCs w:val="24"/>
        </w:rPr>
        <w:t xml:space="preserve"> </w:t>
      </w:r>
      <w:r w:rsidRPr="00E1774C">
        <w:rPr>
          <w:szCs w:val="24"/>
        </w:rPr>
        <w:t>Somaliland’s would be the eighth embassy located in Jerusalem, following the US, Guatemala, Kosovo, Honduras, Paraguay, Papua New Guinea and Fiji.</w:t>
      </w:r>
      <w:r>
        <w:rPr>
          <w:szCs w:val="24"/>
        </w:rPr>
        <w:t xml:space="preserve"> </w:t>
      </w:r>
      <w:r w:rsidRPr="00E1774C">
        <w:rPr>
          <w:szCs w:val="24"/>
        </w:rPr>
        <w:t xml:space="preserve">The location is controversial as the status of Jerusalem remains at the heart of the decades-long </w:t>
      </w:r>
      <w:proofErr w:type="gramStart"/>
      <w:r w:rsidRPr="00E1774C">
        <w:rPr>
          <w:szCs w:val="24"/>
        </w:rPr>
        <w:t>Israeli-Palestinian</w:t>
      </w:r>
      <w:proofErr w:type="gramEnd"/>
      <w:r w:rsidRPr="00E1774C">
        <w:rPr>
          <w:szCs w:val="24"/>
        </w:rPr>
        <w:t xml:space="preserve"> conflict. Israel claims the entirety of the ancient city as its capital, while the Palestinian Authority (PA) insists that occupied East Jerusalem should serve as the capital of a Palestinian state.</w:t>
      </w:r>
      <w:r>
        <w:rPr>
          <w:szCs w:val="24"/>
        </w:rPr>
        <w:t xml:space="preserve"> </w:t>
      </w:r>
      <w:r w:rsidRPr="00E1774C">
        <w:rPr>
          <w:szCs w:val="24"/>
        </w:rPr>
        <w:t>Israel first occupied East Jerusalem during the 1967 war, before unilaterally annexing it in 1980 in a move rejected by the UNSC.</w:t>
      </w:r>
      <w:r>
        <w:rPr>
          <w:szCs w:val="24"/>
        </w:rPr>
        <w:t xml:space="preserve"> </w:t>
      </w:r>
      <w:r w:rsidRPr="00E1774C">
        <w:rPr>
          <w:szCs w:val="24"/>
        </w:rPr>
        <w:t>Due to its disputed status, the vast majority of the 96 diplomatic missions present in Israel host their embassies in the Tel Aviv area to avoid interfering with peace negotiations.</w:t>
      </w:r>
      <w:r>
        <w:rPr>
          <w:szCs w:val="24"/>
        </w:rPr>
        <w:t xml:space="preserve"> </w:t>
      </w:r>
      <w:r w:rsidRPr="00E1774C">
        <w:rPr>
          <w:szCs w:val="24"/>
        </w:rPr>
        <w:t xml:space="preserve">In a significant blow to Palestinians’ ambitions and peace prospects, US President Donald Trump unilaterally </w:t>
      </w:r>
      <w:proofErr w:type="spellStart"/>
      <w:r w:rsidRPr="00E1774C">
        <w:rPr>
          <w:szCs w:val="24"/>
        </w:rPr>
        <w:t>recognised</w:t>
      </w:r>
      <w:proofErr w:type="spellEnd"/>
      <w:r w:rsidRPr="00E1774C">
        <w:rPr>
          <w:szCs w:val="24"/>
        </w:rPr>
        <w:t xml:space="preserve"> Jerusalem as Israel’s capital during his first term in 2017.</w:t>
      </w:r>
      <w:r>
        <w:rPr>
          <w:szCs w:val="24"/>
        </w:rPr>
        <w:t xml:space="preserve"> </w:t>
      </w:r>
      <w:r w:rsidRPr="00E1774C">
        <w:rPr>
          <w:szCs w:val="24"/>
        </w:rPr>
        <w:t>The announcement triggered a wave of deadly protests across the occupied Palestinian territory, but also across other countries, including Malaysia and India.</w:t>
      </w:r>
      <w:r>
        <w:rPr>
          <w:szCs w:val="24"/>
        </w:rPr>
        <w:t xml:space="preserve"> </w:t>
      </w:r>
      <w:r w:rsidRPr="00E1774C">
        <w:rPr>
          <w:szCs w:val="24"/>
        </w:rPr>
        <w:t xml:space="preserve">The US moved its embassy to Israel from Tel Aviv to Jerusalem in May 2018. The decision was not reversed under the following administration of President Joe Biden, and Washington continues to </w:t>
      </w:r>
      <w:proofErr w:type="spellStart"/>
      <w:r w:rsidRPr="00E1774C">
        <w:rPr>
          <w:szCs w:val="24"/>
        </w:rPr>
        <w:t>recognise</w:t>
      </w:r>
      <w:proofErr w:type="spellEnd"/>
      <w:r w:rsidRPr="00E1774C">
        <w:rPr>
          <w:szCs w:val="24"/>
        </w:rPr>
        <w:t xml:space="preserve"> Jerusalem as Israel’s capital today.</w:t>
      </w:r>
      <w:r>
        <w:rPr>
          <w:szCs w:val="24"/>
        </w:rPr>
        <w:t xml:space="preserve"> </w:t>
      </w:r>
      <w:r w:rsidRPr="00E1774C">
        <w:rPr>
          <w:szCs w:val="24"/>
        </w:rPr>
        <w:t>Other countries that followed the US’s move were Guatemala in 2018, Kosovo and Honduras in 2021, Paraguay in 2018 (it returned the embassy to Tel Aviv a few months later, and then relocated back to Jerusalem in 2024), Papua New Guinea in 2023, and Fiji in 2025.</w:t>
      </w:r>
      <w:r>
        <w:rPr>
          <w:szCs w:val="24"/>
        </w:rPr>
        <w:t xml:space="preserve"> </w:t>
      </w:r>
      <w:r w:rsidRPr="00E1774C">
        <w:rPr>
          <w:szCs w:val="24"/>
        </w:rPr>
        <w:t>Last year, Argentina’s President Javier Milei announced his intention to also move the Argentinian embassy to Jerusalem.</w:t>
      </w:r>
    </w:p>
    <w:p w14:paraId="5D658B3F" w14:textId="15FD8904" w:rsidR="00DB20B3" w:rsidRPr="00DB20B3" w:rsidRDefault="00DB20B3" w:rsidP="00DB20B3">
      <w:pPr>
        <w:pStyle w:val="ListParagraph"/>
        <w:numPr>
          <w:ilvl w:val="0"/>
          <w:numId w:val="3"/>
        </w:numPr>
        <w:spacing w:line="276" w:lineRule="auto"/>
        <w:rPr>
          <w:szCs w:val="24"/>
        </w:rPr>
      </w:pPr>
      <w:bookmarkStart w:id="9" w:name="_Toc230166758"/>
      <w:r w:rsidRPr="00DB20B3">
        <w:rPr>
          <w:rStyle w:val="Heading2Char"/>
        </w:rPr>
        <w:t>Somaliland marks 35 years of self-declared independence with renewed recognition push</w:t>
      </w:r>
      <w:bookmarkEnd w:id="9"/>
      <w:r>
        <w:rPr>
          <w:szCs w:val="24"/>
        </w:rPr>
        <w:t xml:space="preserve"> – </w:t>
      </w:r>
      <w:hyperlink r:id="rId15" w:history="1">
        <w:proofErr w:type="spellStart"/>
        <w:r w:rsidRPr="00DB20B3">
          <w:rPr>
            <w:rStyle w:val="Hyperlink"/>
            <w:szCs w:val="24"/>
          </w:rPr>
          <w:t>Hiiraan</w:t>
        </w:r>
        <w:proofErr w:type="spellEnd"/>
      </w:hyperlink>
      <w:r>
        <w:rPr>
          <w:szCs w:val="24"/>
        </w:rPr>
        <w:t xml:space="preserve"> </w:t>
      </w:r>
    </w:p>
    <w:p w14:paraId="09A44154" w14:textId="49341A2F" w:rsidR="00DB20B3" w:rsidRDefault="00DB20B3" w:rsidP="00DB20B3">
      <w:pPr>
        <w:spacing w:line="276" w:lineRule="auto"/>
        <w:rPr>
          <w:szCs w:val="24"/>
        </w:rPr>
      </w:pPr>
      <w:r w:rsidRPr="00DB20B3">
        <w:rPr>
          <w:szCs w:val="24"/>
        </w:rPr>
        <w:t>Somaliland marked the 35th anniversary of its breakaway from Somalia on Monday with military parades, public celebrations and renewed appeals for broader international recognition.</w:t>
      </w:r>
      <w:r>
        <w:rPr>
          <w:szCs w:val="24"/>
        </w:rPr>
        <w:t xml:space="preserve"> </w:t>
      </w:r>
      <w:r w:rsidRPr="00DB20B3">
        <w:rPr>
          <w:szCs w:val="24"/>
        </w:rPr>
        <w:t>Tens of thousands of people gathered in Hargeisa and other major cities, including Burco and Borama, to commemorate the May 18, 1991, declaration of independence. The date marks Somaliland’s withdrawal from its union with Somalia after the collapse of the central government in Mogadishu.</w:t>
      </w:r>
      <w:r>
        <w:rPr>
          <w:szCs w:val="24"/>
        </w:rPr>
        <w:t xml:space="preserve"> </w:t>
      </w:r>
      <w:r w:rsidRPr="00DB20B3">
        <w:rPr>
          <w:szCs w:val="24"/>
        </w:rPr>
        <w:t>The main ceremony was held in Hargeisa, where Somaliland’s military and security forces paraded before President Abdirahman Mohamed Abdillahi Irro and other senior officials.</w:t>
      </w:r>
      <w:r>
        <w:rPr>
          <w:szCs w:val="24"/>
        </w:rPr>
        <w:t xml:space="preserve"> </w:t>
      </w:r>
      <w:r w:rsidRPr="00DB20B3">
        <w:rPr>
          <w:szCs w:val="24"/>
        </w:rPr>
        <w:t>In his speech, Irro said many Somalis had misunderstood Somaliland’s political position, describing Somaliland as “another Somali country” in the region. He said Somaliland still hopes to gain wider international recognition and was extending a hand of friendship to neighboring countries, Arab states and the wider world.</w:t>
      </w:r>
      <w:r>
        <w:rPr>
          <w:szCs w:val="24"/>
        </w:rPr>
        <w:t xml:space="preserve"> </w:t>
      </w:r>
      <w:r w:rsidRPr="00DB20B3">
        <w:rPr>
          <w:szCs w:val="24"/>
        </w:rPr>
        <w:t>This year’s commemoration differed from previous celebrations. Business groups, private companies and members of the public, who have often played a major role in past parades, were not part of the main march in Hargeisa.</w:t>
      </w:r>
      <w:r>
        <w:rPr>
          <w:szCs w:val="24"/>
        </w:rPr>
        <w:t xml:space="preserve"> </w:t>
      </w:r>
      <w:r w:rsidRPr="00DB20B3">
        <w:rPr>
          <w:szCs w:val="24"/>
        </w:rPr>
        <w:lastRenderedPageBreak/>
        <w:t>Instead, different sectors of society held separate celebrations over the past 10 days. The main parade was reserved for military and security forces, who displayed equipment as residents and officials watched from the sidelines.</w:t>
      </w:r>
      <w:r>
        <w:rPr>
          <w:szCs w:val="24"/>
        </w:rPr>
        <w:t xml:space="preserve"> </w:t>
      </w:r>
      <w:r w:rsidRPr="00DB20B3">
        <w:rPr>
          <w:szCs w:val="24"/>
        </w:rPr>
        <w:t>Somaliland has functioned with its own government, constitution, security forces and election institutions for more than three decades. It has also maintained relative internal stability compared with much of Somalia, though it has faced recurring disputes in eastern regions and has not gained broad international recognition.</w:t>
      </w:r>
      <w:r>
        <w:rPr>
          <w:szCs w:val="24"/>
        </w:rPr>
        <w:t xml:space="preserve"> </w:t>
      </w:r>
      <w:r w:rsidRPr="00DB20B3">
        <w:rPr>
          <w:szCs w:val="24"/>
        </w:rPr>
        <w:t>Israel became the first U.N. member state to formally recognize Somaliland in December 2025, a move welcomed in Hargeisa but strongly rejected by Somalia and the African Union, EU, IGAD, UN. The AU Commission said any recognition of Somaliland undermines Somalia’s unity, sovereignty and territorial integrity.</w:t>
      </w:r>
      <w:r>
        <w:rPr>
          <w:szCs w:val="24"/>
        </w:rPr>
        <w:t xml:space="preserve"> </w:t>
      </w:r>
      <w:r w:rsidRPr="00DB20B3">
        <w:rPr>
          <w:szCs w:val="24"/>
        </w:rPr>
        <w:t>Somalia’s federal government continues to regard Somaliland as part of its territory. The African Union and United Nations have encouraged dialogue between Mogadishu and Hargeisa.</w:t>
      </w:r>
      <w:r>
        <w:rPr>
          <w:szCs w:val="24"/>
        </w:rPr>
        <w:t xml:space="preserve"> </w:t>
      </w:r>
      <w:r w:rsidRPr="00DB20B3">
        <w:rPr>
          <w:szCs w:val="24"/>
        </w:rPr>
        <w:t>Talks between Somalia and Somaliland have stalled in recent years, leaving recognition, security cooperation, airspace management and resource-sharing unresolved.</w:t>
      </w:r>
    </w:p>
    <w:p w14:paraId="5BB07337" w14:textId="6AEB84B3" w:rsidR="00AA48B8" w:rsidRDefault="00AA48B8" w:rsidP="00AA48B8">
      <w:pPr>
        <w:pStyle w:val="Heading2"/>
      </w:pPr>
      <w:bookmarkStart w:id="10" w:name="_Toc230166759"/>
      <w:r>
        <w:t>Somalia</w:t>
      </w:r>
      <w:bookmarkEnd w:id="10"/>
    </w:p>
    <w:p w14:paraId="78EF7E4F" w14:textId="700F4CDB" w:rsidR="004D3A72" w:rsidRPr="004D3A72" w:rsidRDefault="004D3A72" w:rsidP="004D3A72">
      <w:pPr>
        <w:pStyle w:val="ListParagraph"/>
        <w:numPr>
          <w:ilvl w:val="0"/>
          <w:numId w:val="3"/>
        </w:numPr>
        <w:spacing w:line="276" w:lineRule="auto"/>
        <w:rPr>
          <w:szCs w:val="24"/>
        </w:rPr>
      </w:pPr>
      <w:bookmarkStart w:id="11" w:name="_Toc230166760"/>
      <w:r w:rsidRPr="004D3A72">
        <w:rPr>
          <w:rStyle w:val="Heading2Char"/>
        </w:rPr>
        <w:t>Somali opposition announces weekly protests over election dispute</w:t>
      </w:r>
      <w:bookmarkEnd w:id="11"/>
      <w:r>
        <w:rPr>
          <w:szCs w:val="24"/>
        </w:rPr>
        <w:t xml:space="preserve"> – </w:t>
      </w:r>
      <w:hyperlink r:id="rId16" w:history="1">
        <w:proofErr w:type="spellStart"/>
        <w:r w:rsidRPr="004D3A72">
          <w:rPr>
            <w:rStyle w:val="Hyperlink"/>
            <w:szCs w:val="24"/>
          </w:rPr>
          <w:t>Hiiraan</w:t>
        </w:r>
        <w:proofErr w:type="spellEnd"/>
      </w:hyperlink>
      <w:r>
        <w:rPr>
          <w:szCs w:val="24"/>
        </w:rPr>
        <w:t xml:space="preserve"> </w:t>
      </w:r>
    </w:p>
    <w:p w14:paraId="36222D9E" w14:textId="3251C397" w:rsidR="004D3A72" w:rsidRDefault="004D3A72" w:rsidP="004D3A72">
      <w:pPr>
        <w:spacing w:line="276" w:lineRule="auto"/>
        <w:rPr>
          <w:szCs w:val="24"/>
        </w:rPr>
      </w:pPr>
      <w:r w:rsidRPr="004D3A72">
        <w:rPr>
          <w:szCs w:val="24"/>
        </w:rPr>
        <w:t>Somalia’s main opposition bloc said Tuesday it will hold weekly protests in Mogadishu starting June 4 to pressure the federal government after talks failed to resolve a dispute over the country’s electoral process.</w:t>
      </w:r>
      <w:r>
        <w:rPr>
          <w:szCs w:val="24"/>
        </w:rPr>
        <w:t xml:space="preserve"> </w:t>
      </w:r>
      <w:r w:rsidRPr="004D3A72">
        <w:rPr>
          <w:szCs w:val="24"/>
        </w:rPr>
        <w:t>The Somali Salvation Council said the demonstrations will be held every Thursday until a political agreement is reached on elections. Opposition leaders described the rallies as peaceful and called on residents of the capital to take part after the Eid holiday.</w:t>
      </w:r>
      <w:r>
        <w:rPr>
          <w:szCs w:val="24"/>
        </w:rPr>
        <w:t xml:space="preserve"> </w:t>
      </w:r>
      <w:r w:rsidRPr="004D3A72">
        <w:rPr>
          <w:szCs w:val="24"/>
        </w:rPr>
        <w:t>The announcement was made at a news conference in Mogadishu attended by former President Sharif Sheikh Ahmed, MP Abdirahman Abdishakur Warsame, former Prime Minister Hassan Ali Khaire and other opposition figures.</w:t>
      </w:r>
      <w:r>
        <w:rPr>
          <w:szCs w:val="24"/>
        </w:rPr>
        <w:t xml:space="preserve"> </w:t>
      </w:r>
      <w:r w:rsidRPr="004D3A72">
        <w:rPr>
          <w:szCs w:val="24"/>
        </w:rPr>
        <w:t>“The terms of President Hassan Sheikh Mohamud, the federal government and parliament had expired, Sharif said. He argued that any election held without broad political agreement could not be fully legitimate.</w:t>
      </w:r>
      <w:r>
        <w:rPr>
          <w:szCs w:val="24"/>
        </w:rPr>
        <w:t xml:space="preserve"> </w:t>
      </w:r>
      <w:r w:rsidRPr="004D3A72">
        <w:rPr>
          <w:szCs w:val="24"/>
        </w:rPr>
        <w:t>He said efforts last week to reach a deal on election issues had failed, adding that elections should not be managed by one side alone. He said political actors must agree on electoral committees, procedures and the timing of the vote.</w:t>
      </w:r>
      <w:r>
        <w:rPr>
          <w:szCs w:val="24"/>
        </w:rPr>
        <w:t xml:space="preserve"> </w:t>
      </w:r>
      <w:r w:rsidRPr="004D3A72">
        <w:rPr>
          <w:szCs w:val="24"/>
        </w:rPr>
        <w:t>Sharif also criticized recent elections in Mogadishu and Baidoa, saying they reflected the corruption and political division that can emerge when elections are held without consensus.</w:t>
      </w:r>
      <w:r>
        <w:rPr>
          <w:szCs w:val="24"/>
        </w:rPr>
        <w:t xml:space="preserve"> </w:t>
      </w:r>
      <w:r w:rsidRPr="004D3A72">
        <w:rPr>
          <w:szCs w:val="24"/>
        </w:rPr>
        <w:t xml:space="preserve">He accused the government of deploying troops to areas facing both armed conflict and political tension, saying the decision </w:t>
      </w:r>
      <w:proofErr w:type="gramStart"/>
      <w:r w:rsidRPr="004D3A72">
        <w:rPr>
          <w:szCs w:val="24"/>
        </w:rPr>
        <w:t>had contributed</w:t>
      </w:r>
      <w:proofErr w:type="gramEnd"/>
      <w:r w:rsidRPr="004D3A72">
        <w:rPr>
          <w:szCs w:val="24"/>
        </w:rPr>
        <w:t xml:space="preserve"> to the deaths of soldiers and military officers.</w:t>
      </w:r>
      <w:r>
        <w:rPr>
          <w:szCs w:val="24"/>
        </w:rPr>
        <w:t xml:space="preserve"> </w:t>
      </w:r>
      <w:r w:rsidRPr="004D3A72">
        <w:rPr>
          <w:szCs w:val="24"/>
        </w:rPr>
        <w:t>Abdirahman Abdishakur said Mohamud should now be regarded as a “former president,” arguing that his constitutional term had ended. He urged Mogadishu residents to join the planned demonstrations and said the opposition would continue public pressure until an agreement is reached.</w:t>
      </w:r>
      <w:r>
        <w:rPr>
          <w:szCs w:val="24"/>
        </w:rPr>
        <w:t xml:space="preserve"> </w:t>
      </w:r>
      <w:r w:rsidRPr="004D3A72">
        <w:rPr>
          <w:szCs w:val="24"/>
        </w:rPr>
        <w:t xml:space="preserve">The federal government has rejected opposition claims that Mohamud’s mandate has expired. Officials say constitutional amendments </w:t>
      </w:r>
      <w:r w:rsidRPr="004D3A72">
        <w:rPr>
          <w:szCs w:val="24"/>
        </w:rPr>
        <w:lastRenderedPageBreak/>
        <w:t>approved by parliament extended federal institutions by one year and changed the presidential term from four years to five, making the current mandate run until May 15, 2027.</w:t>
      </w:r>
      <w:r>
        <w:rPr>
          <w:szCs w:val="24"/>
        </w:rPr>
        <w:t xml:space="preserve"> </w:t>
      </w:r>
      <w:r w:rsidRPr="004D3A72">
        <w:rPr>
          <w:szCs w:val="24"/>
        </w:rPr>
        <w:t>The opposition rejects those amendments, saying they were passed without broad political consensus and cannot be used to extend the president’s rule.</w:t>
      </w:r>
      <w:r>
        <w:rPr>
          <w:szCs w:val="24"/>
        </w:rPr>
        <w:t xml:space="preserve"> </w:t>
      </w:r>
      <w:r w:rsidRPr="004D3A72">
        <w:rPr>
          <w:szCs w:val="24"/>
        </w:rPr>
        <w:t xml:space="preserve">The dispute has intensified </w:t>
      </w:r>
      <w:proofErr w:type="gramStart"/>
      <w:r w:rsidRPr="004D3A72">
        <w:rPr>
          <w:szCs w:val="24"/>
        </w:rPr>
        <w:t>since</w:t>
      </w:r>
      <w:proofErr w:type="gramEnd"/>
      <w:r w:rsidRPr="004D3A72">
        <w:rPr>
          <w:szCs w:val="24"/>
        </w:rPr>
        <w:t xml:space="preserve"> three days of talks between the government and opposition leaders in Mogadishu ended without agreement. The talks focused on the electoral model, constitutional changes and the political transition.</w:t>
      </w:r>
      <w:r>
        <w:rPr>
          <w:szCs w:val="24"/>
        </w:rPr>
        <w:t xml:space="preserve"> </w:t>
      </w:r>
      <w:r w:rsidRPr="004D3A72">
        <w:rPr>
          <w:szCs w:val="24"/>
        </w:rPr>
        <w:t>International partners, including the United Nations, African Union and IGAD, have urged Somali leaders to resume dialogue, avoid escalation and seek an inclusive political agreement.</w:t>
      </w:r>
      <w:r>
        <w:rPr>
          <w:szCs w:val="24"/>
        </w:rPr>
        <w:t xml:space="preserve"> </w:t>
      </w:r>
      <w:r w:rsidRPr="004D3A72">
        <w:rPr>
          <w:szCs w:val="24"/>
        </w:rPr>
        <w:t>Federal officials say Somalia must move toward one-person, one-vote elections to expand public participation and end the indirect voting system. Opposition leaders say any direct election model must be based on political consensus, credible institutions and agreement with federal member states.</w:t>
      </w:r>
    </w:p>
    <w:p w14:paraId="1238072D" w14:textId="16EBC414" w:rsidR="001A3803" w:rsidRPr="001A3803" w:rsidRDefault="001A3803" w:rsidP="001A3803">
      <w:pPr>
        <w:pStyle w:val="ListParagraph"/>
        <w:numPr>
          <w:ilvl w:val="0"/>
          <w:numId w:val="3"/>
        </w:numPr>
        <w:spacing w:line="276" w:lineRule="auto"/>
        <w:rPr>
          <w:szCs w:val="24"/>
        </w:rPr>
      </w:pPr>
      <w:bookmarkStart w:id="12" w:name="_Toc230166761"/>
      <w:r w:rsidRPr="001A3803">
        <w:rPr>
          <w:rStyle w:val="Heading2Char"/>
        </w:rPr>
        <w:t>Somalia condemns drone attacks on Saudi Arabia after drones enter from Iraq</w:t>
      </w:r>
      <w:bookmarkEnd w:id="12"/>
      <w:r>
        <w:rPr>
          <w:szCs w:val="24"/>
        </w:rPr>
        <w:t xml:space="preserve"> – </w:t>
      </w:r>
      <w:hyperlink r:id="rId17" w:history="1">
        <w:proofErr w:type="spellStart"/>
        <w:r w:rsidRPr="001A3803">
          <w:rPr>
            <w:rStyle w:val="Hyperlink"/>
            <w:szCs w:val="24"/>
          </w:rPr>
          <w:t>Hiiraan</w:t>
        </w:r>
        <w:proofErr w:type="spellEnd"/>
      </w:hyperlink>
      <w:r>
        <w:rPr>
          <w:szCs w:val="24"/>
        </w:rPr>
        <w:t xml:space="preserve"> </w:t>
      </w:r>
    </w:p>
    <w:p w14:paraId="560D9787" w14:textId="4A83C8BB" w:rsidR="001A3803" w:rsidRDefault="001A3803" w:rsidP="001A3803">
      <w:pPr>
        <w:spacing w:line="276" w:lineRule="auto"/>
        <w:rPr>
          <w:szCs w:val="24"/>
        </w:rPr>
      </w:pPr>
      <w:r w:rsidRPr="001A3803">
        <w:rPr>
          <w:szCs w:val="24"/>
        </w:rPr>
        <w:t>Somalia on Monday condemned drone attacks targeting Saudi Arabia after the kingdom said it intercepted and destroyed three drones that entered its airspace from Iraq.</w:t>
      </w:r>
      <w:r>
        <w:rPr>
          <w:szCs w:val="24"/>
        </w:rPr>
        <w:t xml:space="preserve"> </w:t>
      </w:r>
      <w:r w:rsidRPr="001A3803">
        <w:rPr>
          <w:szCs w:val="24"/>
        </w:rPr>
        <w:t>In a statement on Monday, the Federal Government of Somalia described the attacks as a serious violation of Saudi sovereignty and a threat to regional peace and stability. Saudi Arabia’s Ministry of Defense said the drones were intercepted Sunday morning after entering the kingdom’s airspace from Iraq.</w:t>
      </w:r>
      <w:r>
        <w:rPr>
          <w:szCs w:val="24"/>
        </w:rPr>
        <w:t xml:space="preserve"> </w:t>
      </w:r>
      <w:r w:rsidRPr="001A3803">
        <w:rPr>
          <w:szCs w:val="24"/>
        </w:rPr>
        <w:t>Somalia said it stands in full solidarity with Saudi Arabia and supports measures taken by the kingdom to protect its security, stability and territorial integrity.</w:t>
      </w:r>
      <w:r>
        <w:rPr>
          <w:szCs w:val="24"/>
        </w:rPr>
        <w:t xml:space="preserve"> </w:t>
      </w:r>
      <w:r w:rsidRPr="001A3803">
        <w:rPr>
          <w:szCs w:val="24"/>
        </w:rPr>
        <w:t>“The Federal Republic of Somalia strongly condemns the drone attacks targeting the Kingdom of Saudi Arabia,” the statement said, adding that attacks on states and critical infrastructure risk further escalation in an already fragile region.</w:t>
      </w:r>
      <w:r>
        <w:rPr>
          <w:szCs w:val="24"/>
        </w:rPr>
        <w:t xml:space="preserve"> </w:t>
      </w:r>
      <w:r w:rsidRPr="001A3803">
        <w:rPr>
          <w:szCs w:val="24"/>
        </w:rPr>
        <w:t>Saudi Defense Ministry spokesman Maj. Gen. Turki Al-Maliki said the kingdom would take necessary operational measures against any attempt to violate its sovereignty and security. He said Saudi Arabia would also act to protect citizens and residents on its territory.</w:t>
      </w:r>
      <w:r>
        <w:rPr>
          <w:szCs w:val="24"/>
        </w:rPr>
        <w:t xml:space="preserve"> </w:t>
      </w:r>
      <w:r w:rsidRPr="001A3803">
        <w:rPr>
          <w:szCs w:val="24"/>
        </w:rPr>
        <w:t>Somalia called for restraint, respect for international law and renewed efforts to preserve security and stability across the region.</w:t>
      </w:r>
      <w:r>
        <w:rPr>
          <w:szCs w:val="24"/>
        </w:rPr>
        <w:t xml:space="preserve"> </w:t>
      </w:r>
      <w:r w:rsidRPr="001A3803">
        <w:rPr>
          <w:szCs w:val="24"/>
        </w:rPr>
        <w:t>The incident comes amid heightened tensions in the Middle East following months of confrontation involving Iran, Israel and the United States. A U.S.-Iran ceasefire took effect in April after Pakistani mediation, but disputes over the Strait of Hormuz and wider regional security have continued.</w:t>
      </w:r>
      <w:r>
        <w:rPr>
          <w:szCs w:val="24"/>
        </w:rPr>
        <w:t xml:space="preserve"> </w:t>
      </w:r>
      <w:r w:rsidRPr="001A3803">
        <w:rPr>
          <w:szCs w:val="24"/>
        </w:rPr>
        <w:t>Somalia and Saudi Arabia maintain close diplomatic ties through the Arab League, the Organization of Islamic Cooperation and other regional forums. Mogadishu has frequently expressed support for Saudi Arabia’s security during periods of Gulf tension.</w:t>
      </w:r>
    </w:p>
    <w:p w14:paraId="12E6EF83" w14:textId="24E6A525" w:rsidR="00D17DE3" w:rsidRPr="00D17DE3" w:rsidRDefault="00D17DE3" w:rsidP="00D17DE3">
      <w:pPr>
        <w:pStyle w:val="ListParagraph"/>
        <w:numPr>
          <w:ilvl w:val="0"/>
          <w:numId w:val="3"/>
        </w:numPr>
        <w:spacing w:line="276" w:lineRule="auto"/>
        <w:rPr>
          <w:szCs w:val="24"/>
        </w:rPr>
      </w:pPr>
      <w:bookmarkStart w:id="13" w:name="_Toc230166762"/>
      <w:r w:rsidRPr="00D17DE3">
        <w:rPr>
          <w:rStyle w:val="Heading2Char"/>
        </w:rPr>
        <w:t>Somali cabinet sets priorities for new constitution implementation, election reform</w:t>
      </w:r>
      <w:bookmarkEnd w:id="13"/>
      <w:r>
        <w:rPr>
          <w:szCs w:val="24"/>
        </w:rPr>
        <w:t xml:space="preserve"> – </w:t>
      </w:r>
      <w:hyperlink r:id="rId18" w:history="1">
        <w:proofErr w:type="spellStart"/>
        <w:r w:rsidRPr="00D17DE3">
          <w:rPr>
            <w:rStyle w:val="Hyperlink"/>
            <w:szCs w:val="24"/>
          </w:rPr>
          <w:t>Hiiraan</w:t>
        </w:r>
        <w:proofErr w:type="spellEnd"/>
      </w:hyperlink>
      <w:r>
        <w:rPr>
          <w:szCs w:val="24"/>
        </w:rPr>
        <w:t xml:space="preserve"> </w:t>
      </w:r>
    </w:p>
    <w:p w14:paraId="2E395F00" w14:textId="244D06CE" w:rsidR="00D17DE3" w:rsidRDefault="00D17DE3" w:rsidP="00D17DE3">
      <w:pPr>
        <w:spacing w:line="276" w:lineRule="auto"/>
        <w:rPr>
          <w:szCs w:val="24"/>
        </w:rPr>
      </w:pPr>
      <w:r w:rsidRPr="00D17DE3">
        <w:rPr>
          <w:szCs w:val="24"/>
        </w:rPr>
        <w:lastRenderedPageBreak/>
        <w:t>Somalia’s Council of Ministers on Sunday reviewed a plan to implement the country’s new federal constitution between 2026 and 2029, as the government pressed ahead with political reforms rejected by major opposition leaders.</w:t>
      </w:r>
      <w:r>
        <w:rPr>
          <w:szCs w:val="24"/>
        </w:rPr>
        <w:t xml:space="preserve"> </w:t>
      </w:r>
      <w:r w:rsidRPr="00D17DE3">
        <w:rPr>
          <w:szCs w:val="24"/>
        </w:rPr>
        <w:t>The meeting, chaired by Prime Minister Hamza Abdi Barre in Mogadishu, focused on constitutional implementation, one-person, one-vote elections, government regulations, international agreements and the approval of national policies.</w:t>
      </w:r>
      <w:r>
        <w:rPr>
          <w:szCs w:val="24"/>
        </w:rPr>
        <w:t xml:space="preserve"> </w:t>
      </w:r>
      <w:r w:rsidRPr="00D17DE3">
        <w:rPr>
          <w:szCs w:val="24"/>
        </w:rPr>
        <w:t xml:space="preserve">The Ministry of Justice and Constitutional Affairs presented the Constitution Implementation Plan, which sets out how constitutional provisions will be applied over the next three years. The ministry said the plan </w:t>
      </w:r>
      <w:proofErr w:type="gramStart"/>
      <w:r w:rsidRPr="00D17DE3">
        <w:rPr>
          <w:szCs w:val="24"/>
        </w:rPr>
        <w:t>takes into account</w:t>
      </w:r>
      <w:proofErr w:type="gramEnd"/>
      <w:r w:rsidRPr="00D17DE3">
        <w:rPr>
          <w:szCs w:val="24"/>
        </w:rPr>
        <w:t xml:space="preserve"> Somalia’s political circumstances and the institutional needs of the federal government.</w:t>
      </w:r>
      <w:r>
        <w:rPr>
          <w:szCs w:val="24"/>
        </w:rPr>
        <w:t xml:space="preserve"> </w:t>
      </w:r>
      <w:r w:rsidRPr="00D17DE3">
        <w:rPr>
          <w:szCs w:val="24"/>
        </w:rPr>
        <w:t>The proposal also identifies priority tasks for the next 12 months, including the establishment and operationalization of key institutions such as the Judicial Service Commission and the National Revenue Agency.</w:t>
      </w:r>
      <w:r>
        <w:rPr>
          <w:szCs w:val="24"/>
        </w:rPr>
        <w:t xml:space="preserve"> </w:t>
      </w:r>
      <w:r w:rsidRPr="00D17DE3">
        <w:rPr>
          <w:szCs w:val="24"/>
        </w:rPr>
        <w:t>Barre said the constitution formally entered into force after it was signed by President Hassan Sheikh Mohamud and published in the official gazette. But he said its technical implementation would require time and strong institutions, particularly in public administration and service delivery.</w:t>
      </w:r>
      <w:r>
        <w:rPr>
          <w:szCs w:val="24"/>
        </w:rPr>
        <w:t xml:space="preserve"> </w:t>
      </w:r>
      <w:r w:rsidRPr="00D17DE3">
        <w:rPr>
          <w:szCs w:val="24"/>
        </w:rPr>
        <w:t>The Cabinet was asked to adopt a resolution setting out the constitutional priorities to be completed over the next year.</w:t>
      </w:r>
      <w:r>
        <w:rPr>
          <w:szCs w:val="24"/>
        </w:rPr>
        <w:t xml:space="preserve"> </w:t>
      </w:r>
      <w:r w:rsidRPr="00D17DE3">
        <w:rPr>
          <w:szCs w:val="24"/>
        </w:rPr>
        <w:t xml:space="preserve">The meeting also heard a report on one-person, one-vote elections recently held in several districts of </w:t>
      </w:r>
      <w:proofErr w:type="gramStart"/>
      <w:r w:rsidRPr="00D17DE3">
        <w:rPr>
          <w:szCs w:val="24"/>
        </w:rPr>
        <w:t>South West</w:t>
      </w:r>
      <w:proofErr w:type="gramEnd"/>
      <w:r w:rsidRPr="00D17DE3">
        <w:rPr>
          <w:szCs w:val="24"/>
        </w:rPr>
        <w:t xml:space="preserve"> State, as well as the role of national media in public awareness campaigns. Ministers were also briefed on political dialogue efforts led by the president ahead of the elections.</w:t>
      </w:r>
      <w:r>
        <w:rPr>
          <w:szCs w:val="24"/>
        </w:rPr>
        <w:t xml:space="preserve"> </w:t>
      </w:r>
      <w:r w:rsidRPr="00D17DE3">
        <w:rPr>
          <w:szCs w:val="24"/>
        </w:rPr>
        <w:t>The constitutional rollout comes amid a widening political dispute over Somalia’s transition. Mohamud’s four-year term was due to end May 15, 2026, but parliament approved constitutional amendments extending federal institutions by one year and changing the presidential term from four years to five.</w:t>
      </w:r>
      <w:r>
        <w:rPr>
          <w:szCs w:val="24"/>
        </w:rPr>
        <w:t xml:space="preserve"> </w:t>
      </w:r>
      <w:r w:rsidRPr="00D17DE3">
        <w:rPr>
          <w:szCs w:val="24"/>
        </w:rPr>
        <w:t>Opposition leaders have rejected the changes, saying there is no valid political agreement extending Mohamud’s mandate. The president has said the mandate of federal institutions now runs until May 15, 2027, under the amended constitution and was not extended by personal decision.</w:t>
      </w:r>
      <w:r>
        <w:rPr>
          <w:szCs w:val="24"/>
        </w:rPr>
        <w:t xml:space="preserve"> </w:t>
      </w:r>
      <w:r w:rsidRPr="00D17DE3">
        <w:rPr>
          <w:szCs w:val="24"/>
        </w:rPr>
        <w:t>The Cabinet also approved the promotion of Mohamed Rabi Yusuf to deputy ambassador to the United Nations.</w:t>
      </w:r>
      <w:r>
        <w:rPr>
          <w:szCs w:val="24"/>
        </w:rPr>
        <w:t xml:space="preserve"> </w:t>
      </w:r>
      <w:r w:rsidRPr="00D17DE3">
        <w:rPr>
          <w:szCs w:val="24"/>
        </w:rPr>
        <w:t>Ministers approved several other measures, including the National Policy for the Development of Sports in Somalia, regulations on the reintegration and unification of social insurance, an investment cooperation agreement between Somalia and Saudi Arabia, renewal of an education agreement between Somalia and Turkey, and a law on the administration of district councils in the Banadir region.</w:t>
      </w:r>
      <w:r>
        <w:rPr>
          <w:szCs w:val="24"/>
        </w:rPr>
        <w:t xml:space="preserve"> </w:t>
      </w:r>
      <w:r w:rsidRPr="00D17DE3">
        <w:rPr>
          <w:szCs w:val="24"/>
        </w:rPr>
        <w:t>The decisions reflect the federal government’s effort to move ahead with institutional reforms despite continued opposition concerns over consensus, electoral legitimacy and the political transition.</w:t>
      </w:r>
    </w:p>
    <w:p w14:paraId="5C9006EF" w14:textId="77777777" w:rsidR="00F56CB8" w:rsidRDefault="0031092A">
      <w:r>
        <w:rPr>
          <w:szCs w:val="24"/>
        </w:rPr>
        <w:t>________________________________________________________________________</w:t>
      </w:r>
    </w:p>
    <w:p w14:paraId="1C66E973" w14:textId="77777777" w:rsidR="00F56CB8" w:rsidRDefault="0031092A">
      <w:pPr>
        <w:pStyle w:val="Heading2"/>
        <w:spacing w:line="276" w:lineRule="auto"/>
        <w:rPr>
          <w:szCs w:val="24"/>
        </w:rPr>
      </w:pPr>
      <w:bookmarkStart w:id="14" w:name="_Toc230166763"/>
      <w:r>
        <w:rPr>
          <w:szCs w:val="24"/>
        </w:rPr>
        <w:t>Sudan</w:t>
      </w:r>
      <w:bookmarkEnd w:id="14"/>
      <w:r>
        <w:rPr>
          <w:szCs w:val="24"/>
        </w:rPr>
        <w:t xml:space="preserve"> </w:t>
      </w:r>
    </w:p>
    <w:p w14:paraId="4D349CF2" w14:textId="535FAF3E" w:rsidR="00CD1AE4" w:rsidRDefault="00CD1AE4" w:rsidP="00CD1AE4">
      <w:pPr>
        <w:pStyle w:val="ListParagraph"/>
        <w:numPr>
          <w:ilvl w:val="0"/>
          <w:numId w:val="3"/>
        </w:numPr>
        <w:spacing w:line="276" w:lineRule="auto"/>
      </w:pPr>
      <w:bookmarkStart w:id="15" w:name="_Toc230166764"/>
      <w:r w:rsidRPr="00CD1AE4">
        <w:rPr>
          <w:rStyle w:val="Heading2Char"/>
        </w:rPr>
        <w:t>Sudan’s Security Council orders crackdown on armed presence in cities amid recurring incidents</w:t>
      </w:r>
      <w:bookmarkEnd w:id="15"/>
      <w:r>
        <w:t xml:space="preserve"> – </w:t>
      </w:r>
      <w:hyperlink r:id="rId19" w:history="1">
        <w:r w:rsidRPr="00CD1AE4">
          <w:rPr>
            <w:rStyle w:val="Hyperlink"/>
          </w:rPr>
          <w:t>Sudan Tribune</w:t>
        </w:r>
      </w:hyperlink>
      <w:r>
        <w:t xml:space="preserve"> </w:t>
      </w:r>
    </w:p>
    <w:p w14:paraId="3F7AA12F" w14:textId="3D5C1686" w:rsidR="00CD1AE4" w:rsidRDefault="00CD1AE4" w:rsidP="00CD1AE4">
      <w:pPr>
        <w:spacing w:line="276" w:lineRule="auto"/>
      </w:pPr>
      <w:r>
        <w:lastRenderedPageBreak/>
        <w:t xml:space="preserve">Sudan’s Security and </w:t>
      </w:r>
      <w:proofErr w:type="spellStart"/>
      <w:r>
        <w:t>Defence</w:t>
      </w:r>
      <w:proofErr w:type="spellEnd"/>
      <w:r>
        <w:t xml:space="preserve"> Council directed security and military agencies on Tuesday to regulate the movement of armed individuals and combat vehicles inside cities and markets, and to establish controls over the activities of security cells operating at the local level.</w:t>
      </w:r>
      <w:r>
        <w:t xml:space="preserve"> </w:t>
      </w:r>
      <w:r>
        <w:t xml:space="preserve">The Sovereignty Council said in a statement that the Security and </w:t>
      </w:r>
      <w:proofErr w:type="spellStart"/>
      <w:r>
        <w:t>Defence</w:t>
      </w:r>
      <w:proofErr w:type="spellEnd"/>
      <w:r>
        <w:t xml:space="preserve"> Council, chaired by Sovereignty Council Chairman and Commander-in-Chief General Abdel Fattah al-Burhan, issued the directives following a full-membership meeting held in Khartoum, at which members were also briefed on the overall security situation across the country.</w:t>
      </w:r>
      <w:r>
        <w:t xml:space="preserve"> </w:t>
      </w:r>
      <w:proofErr w:type="spellStart"/>
      <w:r>
        <w:t>Defence</w:t>
      </w:r>
      <w:proofErr w:type="spellEnd"/>
      <w:r>
        <w:t xml:space="preserve"> Minister Hassan Daoud Kabron told reporters that the council commended the armed forces and their allied formations for gains achieved in South Kordofan, Blue Nile, and Darfur. He said the meeting focused on the importance of adherence to the law, respect for national sovereignty and human rights, and the need to ensure the provision of basic services — particularly electricity and water — for citizens returning to their areas.</w:t>
      </w:r>
      <w:r>
        <w:t xml:space="preserve"> </w:t>
      </w:r>
      <w:r>
        <w:t xml:space="preserve">Khartoum and other cities have seen a visible proliferation of combat vehicles in markets and residential </w:t>
      </w:r>
      <w:proofErr w:type="spellStart"/>
      <w:r>
        <w:t>neighbourhoods</w:t>
      </w:r>
      <w:proofErr w:type="spellEnd"/>
      <w:r>
        <w:t xml:space="preserve">, with armed individuals — most of them belonging to factions allied with the army — mixing with civilians. The phenomenon has repeatedly led to friction with </w:t>
      </w:r>
      <w:proofErr w:type="gramStart"/>
      <w:r>
        <w:t>civilians</w:t>
      </w:r>
      <w:proofErr w:type="gramEnd"/>
      <w:r>
        <w:t xml:space="preserve"> and the police forces responsible for maintaining internal security.</w:t>
      </w:r>
      <w:r>
        <w:t xml:space="preserve"> </w:t>
      </w:r>
      <w:r>
        <w:t>On 2 May, Khartoum State Police reported that a member of the regular forces returning from military operations opened fire on a patrol that had stopped him, killing himself and wounding two others at the Sabreen market in Omdurman.</w:t>
      </w:r>
      <w:r>
        <w:t xml:space="preserve"> </w:t>
      </w:r>
      <w:r>
        <w:t xml:space="preserve">Kabron said the council also directed that proper controls be established for security cells in </w:t>
      </w:r>
      <w:proofErr w:type="gramStart"/>
      <w:r>
        <w:t>localities, and</w:t>
      </w:r>
      <w:proofErr w:type="gramEnd"/>
      <w:r>
        <w:t xml:space="preserve"> called for the identification of individuals who had collaborated with what he described as the “rebel militia,” with investigations to focus on such collaborators.</w:t>
      </w:r>
      <w:r>
        <w:t xml:space="preserve"> </w:t>
      </w:r>
      <w:r>
        <w:t xml:space="preserve">Security cells composed of army, police, and General Intelligence Service personnel have been established in most states under the armed forces’ </w:t>
      </w:r>
      <w:proofErr w:type="gramStart"/>
      <w:r>
        <w:t>control, and</w:t>
      </w:r>
      <w:proofErr w:type="gramEnd"/>
      <w:r>
        <w:t xml:space="preserve"> granted powers of arrest and search. The cells have, however, faced repeated allegations of committing abuses — particularly against individuals accused of having cooperated with the RSF.</w:t>
      </w:r>
      <w:r>
        <w:t xml:space="preserve"> </w:t>
      </w:r>
      <w:r>
        <w:t>Authorities have been working to impose order in Khartoum since the army retook the capital in May 2025, though sporadic shooting incidents have persisted due to the widespread presence of arms and armed groups across parts of the state.</w:t>
      </w:r>
    </w:p>
    <w:p w14:paraId="27268BE4" w14:textId="051602BA" w:rsidR="00392B53" w:rsidRDefault="00392B53" w:rsidP="00392B53">
      <w:pPr>
        <w:pStyle w:val="ListParagraph"/>
        <w:numPr>
          <w:ilvl w:val="0"/>
          <w:numId w:val="3"/>
        </w:numPr>
        <w:spacing w:line="276" w:lineRule="auto"/>
      </w:pPr>
      <w:bookmarkStart w:id="16" w:name="_Toc230166765"/>
      <w:r w:rsidRPr="00392B53">
        <w:rPr>
          <w:rStyle w:val="Heading2Char"/>
        </w:rPr>
        <w:t>RSF defections erode combat core as tribal rifts and battlefield losses deepen internal crisis</w:t>
      </w:r>
      <w:bookmarkEnd w:id="16"/>
      <w:r>
        <w:t xml:space="preserve"> – </w:t>
      </w:r>
      <w:hyperlink r:id="rId20" w:history="1">
        <w:r w:rsidRPr="00392B53">
          <w:rPr>
            <w:rStyle w:val="Hyperlink"/>
          </w:rPr>
          <w:t>Sudan Tribune</w:t>
        </w:r>
      </w:hyperlink>
      <w:r>
        <w:t xml:space="preserve"> </w:t>
      </w:r>
    </w:p>
    <w:p w14:paraId="0C6B0B24" w14:textId="4B2C47A7" w:rsidR="00392B53" w:rsidRDefault="00392B53" w:rsidP="00392B53">
      <w:pPr>
        <w:spacing w:line="276" w:lineRule="auto"/>
      </w:pPr>
      <w:r>
        <w:t>A wave of defections from the Rapid Support Forces (RSF) has shaken the paramilitary group’s ranks in recent months, with analysts and military experts saying the departures are taking a measurable toll on its battlefield capabilities and internal cohesion after nearly three years of war against the Sudanese Armed Forces.</w:t>
      </w:r>
      <w:r>
        <w:t xml:space="preserve"> </w:t>
      </w:r>
      <w:r>
        <w:t>The most prominent defection came in April, when Major General Al-Nour Ahmed Adam, known as “Al-Nour Al-</w:t>
      </w:r>
      <w:proofErr w:type="spellStart"/>
      <w:r>
        <w:t>Qubba</w:t>
      </w:r>
      <w:proofErr w:type="spellEnd"/>
      <w:r>
        <w:t>” — described as the RSF’s third-ranking field commander — broke ranks and was formally received by Sovereignty Council Chairman General Abdel Fattah al-Burhan. Sources inside the RSF told Sudan Tribune that Al-</w:t>
      </w:r>
      <w:proofErr w:type="spellStart"/>
      <w:r>
        <w:t>Qubba</w:t>
      </w:r>
      <w:proofErr w:type="spellEnd"/>
      <w:r>
        <w:t xml:space="preserve"> had been placed under surveillance by </w:t>
      </w:r>
      <w:r>
        <w:lastRenderedPageBreak/>
        <w:t>the RSF leadership following the fall of El Fasher in October 2025, after his communications with a senior security official and a Sovereignty Council member were intercepted, leading to his questioning before he eventually chose to leave.</w:t>
      </w:r>
      <w:r>
        <w:t xml:space="preserve"> </w:t>
      </w:r>
      <w:r>
        <w:t>In May, Brigadier General Ali Rizqallah, known as “Al-</w:t>
      </w:r>
      <w:proofErr w:type="spellStart"/>
      <w:r>
        <w:t>Safna</w:t>
      </w:r>
      <w:proofErr w:type="spellEnd"/>
      <w:r>
        <w:t xml:space="preserve">,” announced his own defection and joined the army. Earlier defectors include field commander Bishara Al-Huwaira, who left in January, and Abu </w:t>
      </w:r>
      <w:proofErr w:type="spellStart"/>
      <w:r>
        <w:t>Aqla</w:t>
      </w:r>
      <w:proofErr w:type="spellEnd"/>
      <w:r>
        <w:t xml:space="preserve"> </w:t>
      </w:r>
      <w:proofErr w:type="spellStart"/>
      <w:r>
        <w:t>Kaikal</w:t>
      </w:r>
      <w:proofErr w:type="spellEnd"/>
      <w:r>
        <w:t xml:space="preserve"> — commander of Sudan Shield Forces — who defected in October 2024 and has since fought alongside the army in Gezira, Khartoum, and Kordofan.</w:t>
      </w:r>
      <w:r>
        <w:t xml:space="preserve"> </w:t>
      </w:r>
      <w:r>
        <w:t>Tribal fractures</w:t>
      </w:r>
      <w:r>
        <w:t xml:space="preserve">: </w:t>
      </w:r>
      <w:r>
        <w:t xml:space="preserve">Crisis management expert Brigadier General Amin Ismail, of the Centre for Research and Strategic Studies, told Sudan Tribune that the RSF’s attack on the </w:t>
      </w:r>
      <w:proofErr w:type="spellStart"/>
      <w:r>
        <w:t>Mustaraha</w:t>
      </w:r>
      <w:proofErr w:type="spellEnd"/>
      <w:r>
        <w:t xml:space="preserve"> pastoral area in North Darfur in February was a turning point. The assault, which targeted the home territory of Musa Hilal — paramount chief of the Mahariya clan from which many RSF commanders originate — triggered the defections of Al-</w:t>
      </w:r>
      <w:proofErr w:type="spellStart"/>
      <w:r>
        <w:t>Qubba</w:t>
      </w:r>
      <w:proofErr w:type="spellEnd"/>
      <w:r>
        <w:t xml:space="preserve"> and Al-</w:t>
      </w:r>
      <w:proofErr w:type="spellStart"/>
      <w:r>
        <w:t>Safna</w:t>
      </w:r>
      <w:proofErr w:type="spellEnd"/>
      <w:r>
        <w:t>, both of whom belong to the Mahariya.</w:t>
      </w:r>
      <w:r>
        <w:t xml:space="preserve"> </w:t>
      </w:r>
      <w:r>
        <w:t xml:space="preserve">“The attack on </w:t>
      </w:r>
      <w:proofErr w:type="spellStart"/>
      <w:r>
        <w:t>Mustaraha</w:t>
      </w:r>
      <w:proofErr w:type="spellEnd"/>
      <w:r>
        <w:t xml:space="preserve"> was the straw that broke the camel’s back,” Amin said, adding that grievances over medical care, salaries, and the </w:t>
      </w:r>
      <w:proofErr w:type="spellStart"/>
      <w:r>
        <w:t>favouring</w:t>
      </w:r>
      <w:proofErr w:type="spellEnd"/>
      <w:r>
        <w:t xml:space="preserve"> of Mahariya rivals over other tribal groups had further deepened discontent. He warned that the current trajectory could give rise to intra-tribal civil conflict distinct from the existing armed insurgency, which would seriously undermine the RSF’s influence over allied communities.</w:t>
      </w:r>
      <w:r>
        <w:t xml:space="preserve"> </w:t>
      </w:r>
      <w:r>
        <w:t>Sudan analyst Mohieddin Mohamed Mohieddin told Sudan Tribune that the defections are not isolated incidents but reflect deep structural fractures within the RSF, which had relied heavily on the Mahariya and Mahariya sub-groups as its core fighting base. He noted that many of the defecting commanders brought their own forces with them — fighters who had received professional training, including in operations outside Sudan — making their departure a significant qualitative loss.</w:t>
      </w:r>
      <w:r>
        <w:t xml:space="preserve"> </w:t>
      </w:r>
      <w:r>
        <w:t xml:space="preserve">“The RSF has begun to crack from within,” Mohieddin said. “The harder core is gone. What remains are less-trained elements who will be less effective, especially in offensive </w:t>
      </w:r>
      <w:proofErr w:type="gramStart"/>
      <w:r>
        <w:t>operations.”</w:t>
      </w:r>
      <w:proofErr w:type="gramEnd"/>
      <w:r>
        <w:t xml:space="preserve"> </w:t>
      </w:r>
      <w:r>
        <w:t xml:space="preserve">He also noted that the defections are deepening the isolation of the </w:t>
      </w:r>
      <w:proofErr w:type="spellStart"/>
      <w:r>
        <w:t>Dagalo</w:t>
      </w:r>
      <w:proofErr w:type="spellEnd"/>
      <w:r>
        <w:t xml:space="preserve"> family, which controls the RSF leadership, and predicted that other tribal communities — including some Misseriya factions in Kordofan who feel politically </w:t>
      </w:r>
      <w:proofErr w:type="spellStart"/>
      <w:r>
        <w:t>marginalised</w:t>
      </w:r>
      <w:proofErr w:type="spellEnd"/>
      <w:r>
        <w:t xml:space="preserve"> — may follow.</w:t>
      </w:r>
      <w:r>
        <w:t xml:space="preserve"> </w:t>
      </w:r>
      <w:r>
        <w:t>Mutual exhaustion</w:t>
      </w:r>
      <w:r>
        <w:t xml:space="preserve">: </w:t>
      </w:r>
      <w:r>
        <w:t>Retired Colonel Mohammed Nour, Secretary-General of the Tadamon Central High Command, offered a broader reading of the situation, arguing that both parties to the conflict have reached a stage of mutual exhaustion. He said the defections reflect the RSF’s difficulty sustaining its political and social support base, which any militia relies on to continue fighting.</w:t>
      </w:r>
      <w:r>
        <w:t xml:space="preserve"> </w:t>
      </w:r>
      <w:r>
        <w:t>Nour said the defections carry a significant morale cost for the RSF but acknowledged they could also help clarify internal factional lines. On the operational level, he cautioned that the impact of losing individual commanders may be limited in areas where the RSF is conducting defensive rather than offensive operations, which require less firepower density.</w:t>
      </w:r>
      <w:r>
        <w:t xml:space="preserve"> </w:t>
      </w:r>
      <w:r>
        <w:t>He nonetheless said that the warm official reception given to defectors in Khartoum could encourage further departures among those with weaker loyalty to the RSF leadership.</w:t>
      </w:r>
    </w:p>
    <w:p w14:paraId="5B520667" w14:textId="6FC12FFC" w:rsidR="00827506" w:rsidRDefault="00827506" w:rsidP="00827506">
      <w:pPr>
        <w:pStyle w:val="ListParagraph"/>
        <w:numPr>
          <w:ilvl w:val="0"/>
          <w:numId w:val="3"/>
        </w:numPr>
        <w:spacing w:line="276" w:lineRule="auto"/>
      </w:pPr>
      <w:bookmarkStart w:id="17" w:name="_Toc230166766"/>
      <w:r w:rsidRPr="00827506">
        <w:rPr>
          <w:rStyle w:val="Heading2Char"/>
        </w:rPr>
        <w:lastRenderedPageBreak/>
        <w:t>Sudan army breaks Dilling siege for third time, enabling aid delivery</w:t>
      </w:r>
      <w:bookmarkEnd w:id="17"/>
      <w:r>
        <w:t xml:space="preserve"> – </w:t>
      </w:r>
      <w:hyperlink r:id="rId21" w:history="1">
        <w:r w:rsidRPr="00827506">
          <w:rPr>
            <w:rStyle w:val="Hyperlink"/>
          </w:rPr>
          <w:t>Sudan Tribune</w:t>
        </w:r>
      </w:hyperlink>
      <w:r>
        <w:t xml:space="preserve"> </w:t>
      </w:r>
    </w:p>
    <w:p w14:paraId="2CBE5629" w14:textId="2E91DF43" w:rsidR="00827506" w:rsidRDefault="00827506" w:rsidP="00827506">
      <w:pPr>
        <w:spacing w:line="276" w:lineRule="auto"/>
      </w:pPr>
      <w:r>
        <w:t>The Sudanese Armed Forces broke the siege of Dilling, the second-largest city in South Kordofan, for the third time on Monday, enabling the resupply of army units stationed there and the delivery of humanitarian aid to civilians caught in the conflict.</w:t>
      </w:r>
      <w:r>
        <w:t xml:space="preserve"> </w:t>
      </w:r>
      <w:r>
        <w:t>The city has been an active front since the start of the year, with the army and its allied Joint Force fighting against a coalition of the Rapid Support Forces (RSF) and the Sudan People’s Liberation Movement-North (SPLM-N) led by Abdelaziz al-Hilu.</w:t>
      </w:r>
      <w:r>
        <w:t xml:space="preserve"> </w:t>
      </w:r>
      <w:r>
        <w:t>The army had previously broken the siege twice — in January and April — by opening routes connecting Dilling to North Kordofan state through rough terrain, each time easing the humanitarian situation. However, the RSF and SPLM-N reimposed the blockade in late April after seizing the town of Al-</w:t>
      </w:r>
      <w:proofErr w:type="spellStart"/>
      <w:r>
        <w:t>Takma</w:t>
      </w:r>
      <w:proofErr w:type="spellEnd"/>
      <w:r>
        <w:t xml:space="preserve">, located roughly seven </w:t>
      </w:r>
      <w:proofErr w:type="spellStart"/>
      <w:r>
        <w:t>kilometres</w:t>
      </w:r>
      <w:proofErr w:type="spellEnd"/>
      <w:r>
        <w:t xml:space="preserve"> east of Dilling.</w:t>
      </w:r>
      <w:r>
        <w:t xml:space="preserve"> </w:t>
      </w:r>
      <w:r>
        <w:t>Mohammed Didan, spokesman for the Special Operations Forces, said on Facebook that “the army pushed massive military reinforcements into Dilling after eliminating the groups surrounding it.” Pro-Joint Force platforms also reported that a military convoy had reached the city following heavy fighting against the RSF-SPLM alliance in the Al-</w:t>
      </w:r>
      <w:proofErr w:type="spellStart"/>
      <w:r>
        <w:t>Takma</w:t>
      </w:r>
      <w:proofErr w:type="spellEnd"/>
      <w:r>
        <w:t xml:space="preserve"> area.</w:t>
      </w:r>
      <w:r>
        <w:t xml:space="preserve"> </w:t>
      </w:r>
      <w:r>
        <w:t xml:space="preserve">Eyewitnesses said </w:t>
      </w:r>
      <w:proofErr w:type="gramStart"/>
      <w:r>
        <w:t>a number of</w:t>
      </w:r>
      <w:proofErr w:type="gramEnd"/>
      <w:r>
        <w:t xml:space="preserve"> civilian vehicles carrying food supplies entered the town shortly after the route was secured, with dozens of residents taking to the streets in celebration.</w:t>
      </w:r>
      <w:r>
        <w:t xml:space="preserve"> </w:t>
      </w:r>
      <w:r>
        <w:t xml:space="preserve">Last week, scores of trucks that had been stranded in the </w:t>
      </w:r>
      <w:proofErr w:type="spellStart"/>
      <w:r>
        <w:t>Kurtala</w:t>
      </w:r>
      <w:proofErr w:type="spellEnd"/>
      <w:r>
        <w:t xml:space="preserve"> area carrying food destined for Dilling and then Kadugli — South Kordofan’s state capital — returned to El Obeid after failing to reach their destinations.</w:t>
      </w:r>
      <w:r>
        <w:t xml:space="preserve"> </w:t>
      </w:r>
      <w:r>
        <w:t>Dilling, a densely populated city, has been gripped by a severe humanitarian crisis caused by the sieges. Residents have faced acute shortages of food and medicine, while the city has come under near-daily attacks from RSF artillery and drones, which have damaged health facilities and destroyed large parts of the main market.</w:t>
      </w:r>
    </w:p>
    <w:p w14:paraId="460CC1A3" w14:textId="6C240988" w:rsidR="00827506" w:rsidRDefault="00827506" w:rsidP="00827506">
      <w:pPr>
        <w:spacing w:line="276" w:lineRule="auto"/>
      </w:pPr>
      <w:r>
        <w:t>________________________________________________________________________</w:t>
      </w:r>
    </w:p>
    <w:p w14:paraId="21982315" w14:textId="69706126" w:rsidR="00827506" w:rsidRDefault="00827506" w:rsidP="00584E0E">
      <w:pPr>
        <w:pStyle w:val="Heading2"/>
      </w:pPr>
      <w:bookmarkStart w:id="18" w:name="_Toc230166767"/>
      <w:r>
        <w:t>South Sudan</w:t>
      </w:r>
      <w:bookmarkEnd w:id="18"/>
      <w:r>
        <w:t xml:space="preserve"> </w:t>
      </w:r>
    </w:p>
    <w:p w14:paraId="2EEB2BE6" w14:textId="4EC68292" w:rsidR="00584E0E" w:rsidRDefault="00584E0E" w:rsidP="00584E0E">
      <w:pPr>
        <w:pStyle w:val="ListParagraph"/>
        <w:numPr>
          <w:ilvl w:val="0"/>
          <w:numId w:val="3"/>
        </w:numPr>
        <w:spacing w:line="276" w:lineRule="auto"/>
      </w:pPr>
      <w:bookmarkStart w:id="19" w:name="_Toc230166768"/>
      <w:r w:rsidRPr="00584E0E">
        <w:rPr>
          <w:rStyle w:val="Heading2Char"/>
        </w:rPr>
        <w:t>Juba launches first air traffic management system, ending reliance on Khartoum</w:t>
      </w:r>
      <w:bookmarkEnd w:id="19"/>
      <w:r>
        <w:t xml:space="preserve"> – </w:t>
      </w:r>
      <w:hyperlink r:id="rId22" w:history="1">
        <w:r w:rsidRPr="00584E0E">
          <w:rPr>
            <w:rStyle w:val="Hyperlink"/>
          </w:rPr>
          <w:t>Sudan Tribune</w:t>
        </w:r>
      </w:hyperlink>
      <w:r>
        <w:t xml:space="preserve"> </w:t>
      </w:r>
    </w:p>
    <w:p w14:paraId="5470D02D" w14:textId="38696690" w:rsidR="00827506" w:rsidRDefault="00584E0E" w:rsidP="00584E0E">
      <w:pPr>
        <w:spacing w:line="276" w:lineRule="auto"/>
      </w:pPr>
      <w:r>
        <w:t>South Sudan on Monday inaugurated its first national air traffic management (ATM) system, ending more than a decade of dependence on Sudan to oversee its airspace and marking what officials described as a historic milestone in the country’s sovereignty.</w:t>
      </w:r>
      <w:r>
        <w:t xml:space="preserve"> </w:t>
      </w:r>
      <w:r>
        <w:t>President Salva Kiir Mayardit formally launched the system at a ceremony held at Juba International Airport, where a new control tower now serves as the operational hub for monitoring and regulating all air traffic within South Sudanese airspace.</w:t>
      </w:r>
      <w:r>
        <w:t xml:space="preserve"> </w:t>
      </w:r>
      <w:r>
        <w:t>“This is a moment of pride for every South Sudanese,” Kiir said at the inauguration. “We have finally reclaimed full control over our airspace.”</w:t>
      </w:r>
      <w:r>
        <w:t xml:space="preserve"> </w:t>
      </w:r>
      <w:proofErr w:type="gramStart"/>
      <w:r>
        <w:t>Since</w:t>
      </w:r>
      <w:proofErr w:type="gramEnd"/>
      <w:r>
        <w:t xml:space="preserve"> South Sudan’s independence in 2011, </w:t>
      </w:r>
      <w:r>
        <w:lastRenderedPageBreak/>
        <w:t>Sudan had continued to manage its airspace under arrangements inherited from when the two countries were one. The new system formally ends that arrangement, allowing Juba to independently oversee flight movements and collect air navigation fees.</w:t>
      </w:r>
      <w:r>
        <w:t xml:space="preserve"> </w:t>
      </w:r>
      <w:r>
        <w:t xml:space="preserve">Officials said the system comprises six advanced radars — three primary and three </w:t>
      </w:r>
      <w:proofErr w:type="gramStart"/>
      <w:r>
        <w:t>secondary</w:t>
      </w:r>
      <w:proofErr w:type="gramEnd"/>
      <w:r>
        <w:t xml:space="preserve"> — giving it one of the most sophisticated air traffic management configurations on the continent, with radar coverage extending beyond several </w:t>
      </w:r>
      <w:proofErr w:type="spellStart"/>
      <w:r>
        <w:t>neighbouring</w:t>
      </w:r>
      <w:proofErr w:type="spellEnd"/>
      <w:r>
        <w:t xml:space="preserve"> countries including Kenya.</w:t>
      </w:r>
      <w:r>
        <w:t xml:space="preserve"> </w:t>
      </w:r>
      <w:r>
        <w:t>More than 80 South Sudanese technicians and controllers were trained to operate the system by Chinese experts as part of a broader effort to build national capacity across the aviation sector.</w:t>
      </w:r>
      <w:r>
        <w:t xml:space="preserve"> </w:t>
      </w:r>
      <w:r>
        <w:t>The African Civil Aviation Commission described the project as a significant step toward improving aviation safety, regional coordination, and air transport connectivity at both the regional and continental levels.</w:t>
      </w:r>
      <w:r>
        <w:t xml:space="preserve"> </w:t>
      </w:r>
      <w:r>
        <w:t xml:space="preserve">The ATM project was launched in July 2020 and completed in December 2023 by the China Harbour Engineering Company. In April 2024, President Kiir had </w:t>
      </w:r>
      <w:proofErr w:type="spellStart"/>
      <w:r>
        <w:t>signalled</w:t>
      </w:r>
      <w:proofErr w:type="spellEnd"/>
      <w:r>
        <w:t xml:space="preserve"> that full airspace control was imminent, noting it would allow the country to register airlines and collect sovereign fees.</w:t>
      </w:r>
      <w:r>
        <w:t xml:space="preserve"> </w:t>
      </w:r>
      <w:r>
        <w:t>South Sudan has also taken initial steps to develop its own domestic aviation sector, with the launch of South Supreme Airlines as the country’s first national carrier, connecting Juba to several major cities.</w:t>
      </w:r>
      <w:r>
        <w:t xml:space="preserve"> </w:t>
      </w:r>
      <w:r>
        <w:t xml:space="preserve">Adut Salva Kiir Mayardit, the presidential special envoy for </w:t>
      </w:r>
      <w:proofErr w:type="spellStart"/>
      <w:r>
        <w:t>programmes</w:t>
      </w:r>
      <w:proofErr w:type="spellEnd"/>
      <w:r>
        <w:t xml:space="preserve">, was </w:t>
      </w:r>
      <w:proofErr w:type="spellStart"/>
      <w:r>
        <w:t>honoured</w:t>
      </w:r>
      <w:proofErr w:type="spellEnd"/>
      <w:r>
        <w:t xml:space="preserve"> at the ceremony for his role in supporting the project from its early stages through to completion.</w:t>
      </w:r>
    </w:p>
    <w:p w14:paraId="06FCD3DD" w14:textId="77777777" w:rsidR="00F56CB8" w:rsidRDefault="0031092A">
      <w:pPr>
        <w:spacing w:line="276" w:lineRule="auto"/>
      </w:pPr>
      <w:r>
        <w:t>________________________________________________________________________</w:t>
      </w:r>
    </w:p>
    <w:p w14:paraId="3C627372" w14:textId="77777777" w:rsidR="00F56CB8" w:rsidRDefault="0031092A">
      <w:pPr>
        <w:spacing w:line="276" w:lineRule="auto"/>
        <w:outlineLvl w:val="0"/>
        <w:rPr>
          <w:rFonts w:eastAsia="DengXian Light" w:cs="Times New Roman"/>
          <w:b/>
          <w:bCs/>
          <w:color w:val="2F5496"/>
          <w:szCs w:val="24"/>
          <w:u w:val="single"/>
        </w:rPr>
      </w:pPr>
      <w:bookmarkStart w:id="20" w:name="_Toc230166769"/>
      <w:r>
        <w:rPr>
          <w:rFonts w:eastAsia="DengXian Light" w:cs="Times New Roman"/>
          <w:b/>
          <w:bCs/>
          <w:color w:val="2F5496"/>
          <w:szCs w:val="24"/>
          <w:u w:val="single"/>
        </w:rPr>
        <w:t>Gulf Region and the Middle East</w:t>
      </w:r>
      <w:bookmarkEnd w:id="20"/>
    </w:p>
    <w:p w14:paraId="27F3B834" w14:textId="3730DD3E" w:rsidR="00F56CB8" w:rsidRDefault="00780E81">
      <w:pPr>
        <w:pStyle w:val="Heading2"/>
      </w:pPr>
      <w:bookmarkStart w:id="21" w:name="_Toc230166770"/>
      <w:r>
        <w:t>Qatar</w:t>
      </w:r>
      <w:bookmarkEnd w:id="21"/>
    </w:p>
    <w:p w14:paraId="5BF2622B" w14:textId="5FA0EA6F" w:rsidR="00780E81" w:rsidRDefault="00780E81" w:rsidP="00780E81">
      <w:pPr>
        <w:pStyle w:val="ListParagraph"/>
        <w:numPr>
          <w:ilvl w:val="0"/>
          <w:numId w:val="3"/>
        </w:numPr>
        <w:spacing w:line="276" w:lineRule="auto"/>
      </w:pPr>
      <w:bookmarkStart w:id="22" w:name="_Toc230166771"/>
      <w:r w:rsidRPr="00780E81">
        <w:rPr>
          <w:rStyle w:val="Heading2Char"/>
        </w:rPr>
        <w:t>Qatar backs US-Iran talks, calls for reopening of Hormuz Strait</w:t>
      </w:r>
      <w:bookmarkEnd w:id="22"/>
      <w:r>
        <w:t xml:space="preserve"> – </w:t>
      </w:r>
      <w:hyperlink r:id="rId23" w:history="1">
        <w:r w:rsidRPr="00780E81">
          <w:rPr>
            <w:rStyle w:val="Hyperlink"/>
          </w:rPr>
          <w:t>Middle East Monitor</w:t>
        </w:r>
      </w:hyperlink>
    </w:p>
    <w:p w14:paraId="0699FF3F" w14:textId="7BF1D58B" w:rsidR="00780E81" w:rsidRDefault="00780E81" w:rsidP="00780E81">
      <w:pPr>
        <w:spacing w:line="276" w:lineRule="auto"/>
      </w:pPr>
      <w:r>
        <w:t xml:space="preserve">Qatar expressed on Tuesday its support for the Pakistan-mediated diplomatic talks between the US and </w:t>
      </w:r>
      <w:r>
        <w:t>Iran and</w:t>
      </w:r>
      <w:r>
        <w:t xml:space="preserve"> called for reopening the Strait of Hormuz to maritime traffic, Anadolu reports.</w:t>
      </w:r>
      <w:r>
        <w:t xml:space="preserve"> </w:t>
      </w:r>
      <w:r>
        <w:t>Doha “supports the Islamabad negotiations aimed at reaching a solution between Washington and Tehran,” Foreign Ministry spokesman Majed Al-Ansari told a news conference.</w:t>
      </w:r>
      <w:r>
        <w:t xml:space="preserve"> </w:t>
      </w:r>
      <w:r>
        <w:t xml:space="preserve">He said two Qatari gas tankers crossed the Strait of Hormuz on May 10 and 11 </w:t>
      </w:r>
      <w:proofErr w:type="spellStart"/>
      <w:r>
        <w:t>en</w:t>
      </w:r>
      <w:proofErr w:type="spellEnd"/>
      <w:r>
        <w:t xml:space="preserve"> route to Port Qasim in Pakistan through contacts with the Pakistani side and as part of regional coordination efforts aimed at reopening the waterway to navigation.</w:t>
      </w:r>
      <w:r>
        <w:t xml:space="preserve"> </w:t>
      </w:r>
      <w:r>
        <w:t>However, this “does not mean navigation has returned to normal or that the strait has been reopened,” he added.</w:t>
      </w:r>
      <w:r>
        <w:t xml:space="preserve"> </w:t>
      </w:r>
      <w:r>
        <w:t>“Ten Qatari gas tankers remain stranded in the Strait of Hormuz, along with vessels from Qatar and many other countries waiting to enter or exit the strait,” the spokesman noted.</w:t>
      </w:r>
      <w:r>
        <w:t xml:space="preserve"> </w:t>
      </w:r>
      <w:r>
        <w:t>Regional tensions have remained high since the US and Israel launched strikes against Iran on Feb. 28, prompting retaliatory attacks by Tehran against Israel and US allies in the Gulf, along with the closure of the Strait of Hormuz.</w:t>
      </w:r>
      <w:r>
        <w:t xml:space="preserve"> </w:t>
      </w:r>
      <w:r>
        <w:t xml:space="preserve">A ceasefire took effect on April 8 through Pakistani mediation, but talks in Islamabad failed to produce a lasting agreement. </w:t>
      </w:r>
      <w:r>
        <w:lastRenderedPageBreak/>
        <w:t>US President Donald Trump later extended the truce indefinitely while maintaining a blockade on vessels traveling to or from Iranian ports through the strategic waterway.</w:t>
      </w:r>
      <w:r>
        <w:t xml:space="preserve"> </w:t>
      </w:r>
      <w:r>
        <w:t>The Strait of Hormuz is one of the world’s key energy chokepoints, linking the Gulf with the Gulf of Oman and international markets. Disruptions in the area have fueled concerns over global oil, fuel and gas supplies since the start of the Iran war.</w:t>
      </w:r>
    </w:p>
    <w:p w14:paraId="14626412" w14:textId="77777777" w:rsidR="00F56CB8" w:rsidRDefault="0031092A">
      <w:pPr>
        <w:pStyle w:val="Heading2"/>
      </w:pPr>
      <w:bookmarkStart w:id="23" w:name="_Toc230166772"/>
      <w:r>
        <w:t>Iran</w:t>
      </w:r>
      <w:bookmarkEnd w:id="23"/>
    </w:p>
    <w:p w14:paraId="7EE105E9" w14:textId="4DF254D6" w:rsidR="002F156B" w:rsidRDefault="002F156B" w:rsidP="002F156B">
      <w:pPr>
        <w:pStyle w:val="ListParagraph"/>
        <w:numPr>
          <w:ilvl w:val="0"/>
          <w:numId w:val="3"/>
        </w:numPr>
        <w:spacing w:line="276" w:lineRule="auto"/>
      </w:pPr>
      <w:bookmarkStart w:id="24" w:name="_Toc230166773"/>
      <w:r w:rsidRPr="002F156B">
        <w:rPr>
          <w:rStyle w:val="Heading2Char"/>
        </w:rPr>
        <w:t>Iranian army warns of opening ‘new fronts’ if attacked again</w:t>
      </w:r>
      <w:bookmarkEnd w:id="24"/>
      <w:r>
        <w:t xml:space="preserve"> – </w:t>
      </w:r>
      <w:hyperlink r:id="rId24" w:history="1">
        <w:r w:rsidRPr="002F156B">
          <w:rPr>
            <w:rStyle w:val="Hyperlink"/>
          </w:rPr>
          <w:t>Middle East Monitor</w:t>
        </w:r>
      </w:hyperlink>
      <w:r>
        <w:t xml:space="preserve"> </w:t>
      </w:r>
    </w:p>
    <w:p w14:paraId="2B995DE0" w14:textId="373CE61E" w:rsidR="002F156B" w:rsidRDefault="002F156B" w:rsidP="002F156B">
      <w:pPr>
        <w:spacing w:line="276" w:lineRule="auto"/>
      </w:pPr>
      <w:r>
        <w:t>Iran on Tuesday warned of opening “new fronts” if the US and Israel launch new strikes on the country.</w:t>
      </w:r>
      <w:r>
        <w:t xml:space="preserve"> </w:t>
      </w:r>
      <w:r>
        <w:t>“We will open new fronts against them with new tools and methods” if attacked again, Iran’s army spokesperson said in a statement carried by Iran’s semi-official news agency ISNA.</w:t>
      </w:r>
      <w:r>
        <w:t xml:space="preserve"> </w:t>
      </w:r>
      <w:r>
        <w:t>Regional tensions have remained high since the US and Israel launched strikes against Iran on Feb. 28, prompting retaliatory attacks by Tehran against Israel and US allies in the Gulf, along with the closure of the Strait of Hormuz.</w:t>
      </w:r>
      <w:r>
        <w:t xml:space="preserve"> </w:t>
      </w:r>
      <w:r>
        <w:t>A ceasefire took effect on April 8 through Pakistani mediation, but talks in Islamabad failed to produce a lasting agreement. US President Donald Trump later extended the truce indefinitely while maintaining a blockade on vessels traveling to or from Iranian ports through the Strait of Hormuz.</w:t>
      </w:r>
    </w:p>
    <w:p w14:paraId="2E7494AD" w14:textId="0DC47F1D" w:rsidR="00FB5B32" w:rsidRDefault="00FB5B32" w:rsidP="00FB5B32">
      <w:pPr>
        <w:pStyle w:val="ListParagraph"/>
        <w:numPr>
          <w:ilvl w:val="0"/>
          <w:numId w:val="3"/>
        </w:numPr>
        <w:spacing w:line="276" w:lineRule="auto"/>
      </w:pPr>
      <w:bookmarkStart w:id="25" w:name="_Toc230166774"/>
      <w:r w:rsidRPr="00FB5B32">
        <w:rPr>
          <w:rStyle w:val="Heading2Char"/>
        </w:rPr>
        <w:t>Iran’s Revolutionary Guard says it foiled alleged plot to transfer US weapons to armed groups</w:t>
      </w:r>
      <w:bookmarkEnd w:id="25"/>
      <w:r>
        <w:t xml:space="preserve"> – </w:t>
      </w:r>
      <w:hyperlink r:id="rId25" w:history="1">
        <w:r w:rsidRPr="00FB5B32">
          <w:rPr>
            <w:rStyle w:val="Hyperlink"/>
          </w:rPr>
          <w:t>Middle East Monitor</w:t>
        </w:r>
      </w:hyperlink>
      <w:r>
        <w:t xml:space="preserve"> </w:t>
      </w:r>
    </w:p>
    <w:p w14:paraId="3A2A6B0C" w14:textId="56EC9A1C" w:rsidR="00FB5B32" w:rsidRDefault="00FB5B32" w:rsidP="00FB5B32">
      <w:pPr>
        <w:spacing w:line="276" w:lineRule="auto"/>
      </w:pPr>
      <w:r>
        <w:t>The Islamic Revolutionary Guard Corps announced on Monday that it had thwarted what it described as a plot by armed groups based in northern Iraq to smuggle new American weapons into Iran.</w:t>
      </w:r>
      <w:r>
        <w:t xml:space="preserve"> </w:t>
      </w:r>
      <w:r>
        <w:t>In a statement, the Revolutionary Guard said it carried out operations in the city of Baneh in Kurdistan province, targeting what it called “counter-revolutionary groups” allegedly operating on behalf of the United States and Israel.</w:t>
      </w:r>
      <w:r>
        <w:t xml:space="preserve"> </w:t>
      </w:r>
      <w:r>
        <w:t>According to the statement, Iranian forces seized large quantities of weapons and ammunition that were allegedly intended for transfer across the border into Iran.</w:t>
      </w:r>
      <w:r>
        <w:t xml:space="preserve"> </w:t>
      </w:r>
      <w:r>
        <w:t>The Guard said the groups had planned to smuggle a shipment of newly supplied US weapons and ammunition into the country, adding that the operation was foiled through what it described as extensive intelligence work involving the identification and arrest of alleged collaborators inside Iran.</w:t>
      </w:r>
      <w:r>
        <w:t xml:space="preserve"> </w:t>
      </w:r>
      <w:r>
        <w:t xml:space="preserve">The Revolutionary Guard also announced separate security operations in the provinces of Qazvin, Kerman and </w:t>
      </w:r>
      <w:proofErr w:type="spellStart"/>
      <w:r>
        <w:t>Chaharmahal</w:t>
      </w:r>
      <w:proofErr w:type="spellEnd"/>
      <w:r>
        <w:t xml:space="preserve"> and Bakhtiari.</w:t>
      </w:r>
      <w:r>
        <w:t xml:space="preserve"> </w:t>
      </w:r>
      <w:r>
        <w:t xml:space="preserve">In Qazvin, authorities said two alleged Israeli spies were arrested and an arms distribution network dismantled. Officials also reported the discovery of 1,400 </w:t>
      </w:r>
      <w:proofErr w:type="spellStart"/>
      <w:r>
        <w:t>tonnes</w:t>
      </w:r>
      <w:proofErr w:type="spellEnd"/>
      <w:r>
        <w:t xml:space="preserve"> of petrochemical raw materials allegedly hidden to disrupt domestic markets.</w:t>
      </w:r>
      <w:r>
        <w:t xml:space="preserve"> </w:t>
      </w:r>
      <w:r>
        <w:t xml:space="preserve">In Kerman province, the Guard said eight individuals accused of attacking security forces, burning government buildings in </w:t>
      </w:r>
      <w:proofErr w:type="spellStart"/>
      <w:r>
        <w:t>Sirjan</w:t>
      </w:r>
      <w:proofErr w:type="spellEnd"/>
      <w:r>
        <w:t xml:space="preserve"> and communicating with foreign entities had been arrested.</w:t>
      </w:r>
      <w:r>
        <w:t xml:space="preserve"> </w:t>
      </w:r>
      <w:r>
        <w:t xml:space="preserve">Meanwhile, authorities in </w:t>
      </w:r>
      <w:proofErr w:type="spellStart"/>
      <w:r>
        <w:lastRenderedPageBreak/>
        <w:t>Chaharmahal</w:t>
      </w:r>
      <w:proofErr w:type="spellEnd"/>
      <w:r>
        <w:t xml:space="preserve"> and Bakhtiari announced operations against what they described as sabotage networks allegedly preparing bombings and attacks before being intercepted by intelligence services</w:t>
      </w:r>
    </w:p>
    <w:p w14:paraId="7996205B" w14:textId="77777777" w:rsidR="00F56CB8" w:rsidRDefault="0031092A">
      <w:pPr>
        <w:pStyle w:val="Heading2"/>
        <w:spacing w:line="276" w:lineRule="auto"/>
      </w:pPr>
      <w:bookmarkStart w:id="26" w:name="_Toc230166775"/>
      <w:r>
        <w:t>Israel</w:t>
      </w:r>
      <w:bookmarkEnd w:id="26"/>
      <w:r>
        <w:t xml:space="preserve"> </w:t>
      </w:r>
    </w:p>
    <w:p w14:paraId="2603FA10" w14:textId="69CB6B63" w:rsidR="008537B6" w:rsidRDefault="008537B6" w:rsidP="008537B6">
      <w:pPr>
        <w:pStyle w:val="ListParagraph"/>
        <w:numPr>
          <w:ilvl w:val="0"/>
          <w:numId w:val="3"/>
        </w:numPr>
        <w:spacing w:line="276" w:lineRule="auto"/>
      </w:pPr>
      <w:bookmarkStart w:id="27" w:name="_Toc230166776"/>
      <w:r w:rsidRPr="008537B6">
        <w:rPr>
          <w:rStyle w:val="Heading2Char"/>
        </w:rPr>
        <w:t>Israeli cabinet discusses possible resumption of Iran war for second time in 24 hours</w:t>
      </w:r>
      <w:bookmarkEnd w:id="27"/>
      <w:r>
        <w:t xml:space="preserve"> – </w:t>
      </w:r>
      <w:hyperlink r:id="rId26" w:history="1">
        <w:r w:rsidRPr="008537B6">
          <w:rPr>
            <w:rStyle w:val="Hyperlink"/>
          </w:rPr>
          <w:t>Middle East Monitor</w:t>
        </w:r>
      </w:hyperlink>
      <w:r>
        <w:t xml:space="preserve"> </w:t>
      </w:r>
    </w:p>
    <w:p w14:paraId="6B8B7B44" w14:textId="47AD2B17" w:rsidR="008537B6" w:rsidRDefault="008537B6" w:rsidP="008537B6">
      <w:pPr>
        <w:spacing w:line="276" w:lineRule="auto"/>
      </w:pPr>
      <w:r>
        <w:t>Israeli Prime Minister Benjamin Netanyahu discussed the possibility of resuming the war against Iran during a meeting of the security cabinet on Monday evening, according to Hebrew media reports.</w:t>
      </w:r>
      <w:r>
        <w:t xml:space="preserve"> </w:t>
      </w:r>
      <w:r>
        <w:t>The privately owned newspaper Israel Hayom said Netanyahu held another meeting of the mini-security cabinet on Monday evening, with discussions focusing on the possibility of a new round of fighting with Iran.</w:t>
      </w:r>
      <w:r>
        <w:t xml:space="preserve"> </w:t>
      </w:r>
      <w:r>
        <w:t>The newspaper said it was the second cabinet meeting held by Netanyahu within the past 24 hours.</w:t>
      </w:r>
      <w:r>
        <w:t xml:space="preserve"> </w:t>
      </w:r>
      <w:r>
        <w:t>On Sunday evening, Netanyahu reportedly held a cabinet meeting following a phone call with US President Donald Trump to coordinate the “next step on Iran”, according to the Hebrew newspaper Yedioth Ahronoth.</w:t>
      </w:r>
      <w:r>
        <w:t xml:space="preserve"> </w:t>
      </w:r>
      <w:r>
        <w:t>Israel Hayom quoted a source familiar with US movements as saying that “a new American attack on Iran is not a question of if, but when”.</w:t>
      </w:r>
      <w:r>
        <w:t xml:space="preserve"> </w:t>
      </w:r>
      <w:r>
        <w:t>According to the source, the planned attack would differ from previous ones and target sites that Trump had so far avoided striking.</w:t>
      </w:r>
      <w:r>
        <w:t xml:space="preserve"> </w:t>
      </w:r>
      <w:r>
        <w:t>The newspaper also quoted unnamed Israeli security sources as saying that preparations and measures had been taken in anticipation of a possible new round of fighting with Iran.</w:t>
      </w:r>
    </w:p>
    <w:p w14:paraId="29E602E5" w14:textId="4E15FEC1" w:rsidR="00DF6C1A" w:rsidRDefault="00DF6C1A" w:rsidP="00DF6C1A">
      <w:pPr>
        <w:pStyle w:val="ListParagraph"/>
        <w:numPr>
          <w:ilvl w:val="0"/>
          <w:numId w:val="3"/>
        </w:numPr>
        <w:spacing w:line="276" w:lineRule="auto"/>
      </w:pPr>
      <w:bookmarkStart w:id="28" w:name="_Toc230166777"/>
      <w:r w:rsidRPr="00DF6C1A">
        <w:rPr>
          <w:rStyle w:val="Heading2Char"/>
        </w:rPr>
        <w:t xml:space="preserve">Global </w:t>
      </w:r>
      <w:proofErr w:type="spellStart"/>
      <w:r w:rsidRPr="00DF6C1A">
        <w:rPr>
          <w:rStyle w:val="Heading2Char"/>
        </w:rPr>
        <w:t>Sumud</w:t>
      </w:r>
      <w:proofErr w:type="spellEnd"/>
      <w:r w:rsidRPr="00DF6C1A">
        <w:rPr>
          <w:rStyle w:val="Heading2Char"/>
        </w:rPr>
        <w:t xml:space="preserve"> Flotilla says Israeli army vessels attacking Gaza aid fleet 2nd time</w:t>
      </w:r>
      <w:bookmarkEnd w:id="28"/>
      <w:r>
        <w:t xml:space="preserve"> – </w:t>
      </w:r>
      <w:hyperlink r:id="rId27" w:history="1">
        <w:r w:rsidRPr="00DF6C1A">
          <w:rPr>
            <w:rStyle w:val="Hyperlink"/>
          </w:rPr>
          <w:t>Middle East Monitor</w:t>
        </w:r>
      </w:hyperlink>
      <w:r>
        <w:t xml:space="preserve"> </w:t>
      </w:r>
    </w:p>
    <w:p w14:paraId="65758FF9" w14:textId="35A3FEC2" w:rsidR="00DF6C1A" w:rsidRDefault="00DF6C1A" w:rsidP="00DF6C1A">
      <w:pPr>
        <w:spacing w:line="276" w:lineRule="auto"/>
      </w:pPr>
      <w:r>
        <w:t xml:space="preserve">The Global </w:t>
      </w:r>
      <w:proofErr w:type="spellStart"/>
      <w:r>
        <w:t>Sumud</w:t>
      </w:r>
      <w:proofErr w:type="spellEnd"/>
      <w:r>
        <w:t xml:space="preserve"> Flotilla said Tuesday that Israeli military vessels were continuing to attack and board its humanitarian aid fleet in international waters as the convoy headed toward the Gaza Strip, Anadolu Agency reports.</w:t>
      </w:r>
      <w:r>
        <w:t xml:space="preserve"> </w:t>
      </w:r>
      <w:r>
        <w:t>“Interception continues. IOF (Israeli army) military vessels are currently illegally boarding our fleet,” the flotilla said in a statement. “We are on high alert as we continue towards Gaza. We refuse to be intimidated.”</w:t>
      </w:r>
      <w:r>
        <w:t xml:space="preserve"> </w:t>
      </w:r>
      <w:r>
        <w:t>Organizers also said 10 humanitarian boats had “escaped 22 hours of Israeli attacks in international waters” and were sailing toward Gaza.</w:t>
      </w:r>
      <w:r>
        <w:t xml:space="preserve"> </w:t>
      </w:r>
      <w:r>
        <w:t>“The boats are currently just 121 nautical miles from Gaza’s shores,” the statement read.</w:t>
      </w:r>
      <w:r>
        <w:t xml:space="preserve"> </w:t>
      </w:r>
      <w:r>
        <w:t>Earlier Tuesday, Israeli news website Walla, citing an unnamed security source, reported that the Israeli army had seized more than 40 of the 54 vessels participating in the voyage and detained around 300 activists.</w:t>
      </w:r>
      <w:r>
        <w:t xml:space="preserve"> </w:t>
      </w:r>
      <w:r>
        <w:t>The developments marked the second Israeli attack on the flotilla in more than 24 hours after the Israeli army launched attacks Monday against the aid convoy in international waters.</w:t>
      </w:r>
      <w:r>
        <w:t xml:space="preserve"> </w:t>
      </w:r>
      <w:r>
        <w:t>The flotilla, comprising 54 boats, sailed Thursday from the Turkish district of Marmaris in a new attempt to break the illegal Israeli blockade imposed on Gaza since 2007.</w:t>
      </w:r>
      <w:r>
        <w:t xml:space="preserve"> </w:t>
      </w:r>
      <w:r>
        <w:t>This was not the first such incident involving the flotilla.</w:t>
      </w:r>
      <w:r>
        <w:t xml:space="preserve"> </w:t>
      </w:r>
      <w:r>
        <w:t xml:space="preserve">In late April, the </w:t>
      </w:r>
      <w:r>
        <w:lastRenderedPageBreak/>
        <w:t>Israeli army attacked flotilla boats in international waters off the Greek island of Crete. The convoy at the time included 345 participants from 39 countries, including Turkish citizens.</w:t>
      </w:r>
      <w:r>
        <w:t xml:space="preserve"> </w:t>
      </w:r>
      <w:r>
        <w:t>Israeli forces then seized 21 boats carrying around 175 activists, while the remaining vessels continued toward Greek territorial waters.</w:t>
      </w:r>
      <w:r>
        <w:t xml:space="preserve"> </w:t>
      </w:r>
      <w:r>
        <w:t>Israeli forces later released the activists in international waters except for two, a Spanish and a Brazilian activist, who were taken to detention centers inside Israel before later being deported.</w:t>
      </w:r>
      <w:r>
        <w:t xml:space="preserve"> </w:t>
      </w:r>
      <w:r>
        <w:t>Around 2.4 million Palestinians, including approximately 1.5 million displaced people, are living under catastrophic humanitarian conditions in Gaza, worsened by a two-year Israeli genocide that has killed more than 72,700 people and wounded over 172,700, most of them women and children, while triggering severe famine conditions.</w:t>
      </w:r>
      <w:r>
        <w:t xml:space="preserve"> </w:t>
      </w:r>
      <w:r>
        <w:t>Despite a ceasefire announced in October 2025, Israel has continued restricting humanitarian aid access and carrying out daily strikes, resulting in the deaths of 877 Palestinians and injuries to 2,602 others, according to local authorities.</w:t>
      </w:r>
    </w:p>
    <w:p w14:paraId="50E2F744" w14:textId="514C40B1" w:rsidR="00FE101B" w:rsidRDefault="00FE101B" w:rsidP="00FE101B">
      <w:pPr>
        <w:pStyle w:val="ListParagraph"/>
        <w:numPr>
          <w:ilvl w:val="0"/>
          <w:numId w:val="3"/>
        </w:numPr>
        <w:spacing w:line="276" w:lineRule="auto"/>
      </w:pPr>
      <w:bookmarkStart w:id="29" w:name="_Toc230166778"/>
      <w:r w:rsidRPr="00FE101B">
        <w:rPr>
          <w:rStyle w:val="Heading2Char"/>
        </w:rPr>
        <w:t>Amnesty International condemns Israel’s move to block Gaza aid flotilla as “shameful and inhumane”</w:t>
      </w:r>
      <w:bookmarkEnd w:id="29"/>
      <w:r>
        <w:t xml:space="preserve"> – </w:t>
      </w:r>
      <w:hyperlink r:id="rId28" w:history="1">
        <w:r w:rsidRPr="00FE101B">
          <w:rPr>
            <w:rStyle w:val="Hyperlink"/>
          </w:rPr>
          <w:t>Middle East Monitor</w:t>
        </w:r>
      </w:hyperlink>
      <w:r>
        <w:t xml:space="preserve"> </w:t>
      </w:r>
    </w:p>
    <w:p w14:paraId="4B23DDFB" w14:textId="17103F42" w:rsidR="00FE101B" w:rsidRDefault="00FE101B" w:rsidP="00FE101B">
      <w:pPr>
        <w:spacing w:line="276" w:lineRule="auto"/>
      </w:pPr>
      <w:r>
        <w:t xml:space="preserve">Amnesty International has said Israel’s insistence on stopping the Global </w:t>
      </w:r>
      <w:proofErr w:type="spellStart"/>
      <w:r>
        <w:t>Sumud</w:t>
      </w:r>
      <w:proofErr w:type="spellEnd"/>
      <w:r>
        <w:t xml:space="preserve"> Flotilla, which was heading towards the coast of the Gaza Strip </w:t>
      </w:r>
      <w:proofErr w:type="gramStart"/>
      <w:r>
        <w:t>in an attempt to</w:t>
      </w:r>
      <w:proofErr w:type="gramEnd"/>
      <w:r>
        <w:t xml:space="preserve"> break the Israeli blockade, is “shameful and inhumane”.</w:t>
      </w:r>
      <w:r>
        <w:t xml:space="preserve"> </w:t>
      </w:r>
      <w:r>
        <w:t xml:space="preserve">In a post on X on Monday, the </w:t>
      </w:r>
      <w:proofErr w:type="spellStart"/>
      <w:r>
        <w:t>organisation</w:t>
      </w:r>
      <w:proofErr w:type="spellEnd"/>
      <w:r>
        <w:t xml:space="preserve"> said Israel is “once again using military force to stop solidarity activists from delivering aid to the occupied Gaza Strip, all while continuing to commit genocide and inflict immense suffering on Palestinian civilians there.”</w:t>
      </w:r>
      <w:r>
        <w:t xml:space="preserve"> </w:t>
      </w:r>
      <w:r>
        <w:t>It warned, “Israel’s cruel and shameless determination to crush solidarity efforts with Palestinians is aimed at tightening the grip of its unlawful blockade and isolating Gaza from the rest of humanity,” stressing that “cutting off essential supplies to civilians under occupation is a war crime.”</w:t>
      </w:r>
      <w:r>
        <w:t xml:space="preserve"> </w:t>
      </w:r>
      <w:r>
        <w:t xml:space="preserve">The </w:t>
      </w:r>
      <w:proofErr w:type="spellStart"/>
      <w:r>
        <w:t>organisation</w:t>
      </w:r>
      <w:proofErr w:type="spellEnd"/>
      <w:r>
        <w:t xml:space="preserve"> also said that silence over attacks on peaceful solidarity activists is indefensible.</w:t>
      </w:r>
      <w:r>
        <w:t xml:space="preserve"> </w:t>
      </w:r>
      <w:r>
        <w:t xml:space="preserve">It expressed serious concern for the safety of activists aboard the flotilla’s vessels, noting that it had previously documented cases of ill-treatment and widespread abuses against activists detained by the Israeli military from ships in the Global </w:t>
      </w:r>
      <w:proofErr w:type="spellStart"/>
      <w:r>
        <w:t>Sumud</w:t>
      </w:r>
      <w:proofErr w:type="spellEnd"/>
      <w:r>
        <w:t xml:space="preserve"> Flotilla during earlier aid missions.</w:t>
      </w:r>
      <w:r>
        <w:t xml:space="preserve"> </w:t>
      </w:r>
      <w:r>
        <w:t>Israeli naval forces have begun intercepting the humanitarian mission heading towards Gaza to challenge the Israeli maritime blockade, according to Israeli media reports.</w:t>
      </w:r>
    </w:p>
    <w:p w14:paraId="1295289D" w14:textId="77777777" w:rsidR="00F56CB8" w:rsidRDefault="0031092A">
      <w:pPr>
        <w:pStyle w:val="Heading2"/>
      </w:pPr>
      <w:bookmarkStart w:id="30" w:name="_Toc230166779"/>
      <w:r>
        <w:t>Palestine</w:t>
      </w:r>
      <w:bookmarkEnd w:id="30"/>
      <w:r>
        <w:t xml:space="preserve"> </w:t>
      </w:r>
    </w:p>
    <w:p w14:paraId="7889C5CB" w14:textId="12BD1355" w:rsidR="00F93A82" w:rsidRDefault="00F93A82" w:rsidP="00F93A82">
      <w:pPr>
        <w:pStyle w:val="ListParagraph"/>
        <w:numPr>
          <w:ilvl w:val="0"/>
          <w:numId w:val="3"/>
        </w:numPr>
        <w:spacing w:line="276" w:lineRule="auto"/>
      </w:pPr>
      <w:bookmarkStart w:id="31" w:name="_Toc230166780"/>
      <w:r w:rsidRPr="00F93A82">
        <w:rPr>
          <w:rStyle w:val="Heading2Char"/>
        </w:rPr>
        <w:t>Hamas rejects Peace Council report on Gaza ceasefire implementation</w:t>
      </w:r>
      <w:bookmarkEnd w:id="31"/>
      <w:r>
        <w:t xml:space="preserve"> – </w:t>
      </w:r>
      <w:hyperlink r:id="rId29" w:history="1">
        <w:r w:rsidRPr="00F93A82">
          <w:rPr>
            <w:rStyle w:val="Hyperlink"/>
          </w:rPr>
          <w:t>Middle East Monitor</w:t>
        </w:r>
      </w:hyperlink>
      <w:r>
        <w:t xml:space="preserve"> </w:t>
      </w:r>
    </w:p>
    <w:p w14:paraId="59E4C17A" w14:textId="5402FBFF" w:rsidR="00F93A82" w:rsidRDefault="00F93A82" w:rsidP="00F93A82">
      <w:pPr>
        <w:spacing w:line="276" w:lineRule="auto"/>
      </w:pPr>
      <w:r>
        <w:t>Hamas rejected a report submitted to the United Nations Security Council by the so-called “Peace Council” concerning implementation of the ceasefire agreement in the Gaza Strip, accusing the report of distorting facts and adopting Israeli conditions.</w:t>
      </w:r>
      <w:r>
        <w:t xml:space="preserve"> </w:t>
      </w:r>
      <w:r>
        <w:t xml:space="preserve">In a statement, Hamas said the report absolves Israel of responsibility for daily violations of the ceasefire </w:t>
      </w:r>
      <w:r>
        <w:lastRenderedPageBreak/>
        <w:t>while placing blame on Hamas for delays in reconstruction.</w:t>
      </w:r>
      <w:r>
        <w:t xml:space="preserve"> </w:t>
      </w:r>
      <w:r>
        <w:t>The movement argued that Israel continues imposing severe restrictions on crossings and preventing the entry of shelter materials and infrastructure repair equipment needed for reconstruction efforts.</w:t>
      </w:r>
      <w:r>
        <w:t xml:space="preserve"> </w:t>
      </w:r>
      <w:r>
        <w:t>Hamas said it is “not the obstacle” to rebuilding Gaza and described accusations against it as false because they ignore Israel’s failure to fulfil most of its obligations during the first phase of the agreement.</w:t>
      </w:r>
      <w:r>
        <w:t xml:space="preserve"> </w:t>
      </w:r>
      <w:r>
        <w:t>Responding to claims in the report that Hamas’s refusal to relinquish control of Gaza and disarm remains the principal obstacle to implementation, the movement said it has repeatedly expressed willingness to transfer administration of Gaza to a national committee.</w:t>
      </w:r>
      <w:r>
        <w:t xml:space="preserve"> </w:t>
      </w:r>
      <w:r>
        <w:t>Hamas called for the immediate formation and empowerment of such a body to manage the territory during the transitional phase.</w:t>
      </w:r>
      <w:r>
        <w:t xml:space="preserve"> </w:t>
      </w:r>
      <w:r>
        <w:t xml:space="preserve">The movement also </w:t>
      </w:r>
      <w:proofErr w:type="spellStart"/>
      <w:r>
        <w:t>criticised</w:t>
      </w:r>
      <w:proofErr w:type="spellEnd"/>
      <w:r>
        <w:t xml:space="preserve"> the report’s focus on disarmament, describing it as an attempt to undermine the ceasefire process.</w:t>
      </w:r>
      <w:r>
        <w:t xml:space="preserve"> </w:t>
      </w:r>
      <w:r>
        <w:t>Hamas urged the Security Council to pressure Israel to implement its commitments rather than placing demands on Palestinian factions.</w:t>
      </w:r>
      <w:r>
        <w:t xml:space="preserve"> </w:t>
      </w:r>
      <w:r>
        <w:t>According to the report, the “Peace Council” argued that Hamas’s continued control over Gaza’s security apparatus and refusal to disarm constitute the main barriers to a broader reconstruction and development plan for the territory.</w:t>
      </w:r>
      <w:r>
        <w:t xml:space="preserve"> </w:t>
      </w:r>
      <w:r>
        <w:t>The report reportedly called on the Security Council to exert “real pressure” on Hamas and other Palestinian factions to accept the proposed roadmap for Gaza’s future governance and reconstruction.</w:t>
      </w:r>
    </w:p>
    <w:p w14:paraId="3E6AA887" w14:textId="140B9755" w:rsidR="00F56CB8" w:rsidRDefault="00E9653E">
      <w:pPr>
        <w:spacing w:line="276" w:lineRule="auto"/>
        <w:rPr>
          <w:rFonts w:cs="Times New Roman"/>
          <w:szCs w:val="24"/>
        </w:rPr>
      </w:pPr>
      <w:r>
        <w:rPr>
          <w:rFonts w:cs="Times New Roman"/>
          <w:b/>
          <w:szCs w:val="24"/>
        </w:rPr>
        <w:t>_</w:t>
      </w:r>
      <w:r w:rsidR="0031092A">
        <w:rPr>
          <w:rFonts w:cs="Times New Roman"/>
          <w:b/>
          <w:szCs w:val="24"/>
        </w:rPr>
        <w:t>_______________________________________________________________________</w:t>
      </w:r>
    </w:p>
    <w:p w14:paraId="1CD019E3" w14:textId="77777777" w:rsidR="00F56CB8" w:rsidRDefault="0031092A">
      <w:pPr>
        <w:spacing w:line="276" w:lineRule="auto"/>
        <w:outlineLvl w:val="0"/>
        <w:rPr>
          <w:rFonts w:eastAsia="DengXian Light" w:cs="Times New Roman"/>
          <w:b/>
          <w:bCs/>
          <w:color w:val="2F5496"/>
          <w:szCs w:val="24"/>
          <w:u w:val="single"/>
        </w:rPr>
      </w:pPr>
      <w:bookmarkStart w:id="32" w:name="_Toc230166781"/>
      <w:r>
        <w:rPr>
          <w:rFonts w:eastAsia="DengXian Light" w:cs="Times New Roman"/>
          <w:b/>
          <w:bCs/>
          <w:color w:val="2F5496"/>
          <w:szCs w:val="24"/>
          <w:u w:val="single"/>
        </w:rPr>
        <w:t>Global Powers</w:t>
      </w:r>
      <w:bookmarkEnd w:id="32"/>
    </w:p>
    <w:p w14:paraId="767DE0F2" w14:textId="34814057" w:rsidR="00F56CB8" w:rsidRDefault="00E9653E">
      <w:pPr>
        <w:pStyle w:val="Heading2"/>
        <w:spacing w:line="276" w:lineRule="auto"/>
        <w:rPr>
          <w:lang w:eastAsia="zh-CN"/>
        </w:rPr>
      </w:pPr>
      <w:bookmarkStart w:id="33" w:name="_Toc230166782"/>
      <w:r>
        <w:rPr>
          <w:lang w:eastAsia="zh-CN"/>
        </w:rPr>
        <w:t>US</w:t>
      </w:r>
      <w:bookmarkEnd w:id="33"/>
      <w:r w:rsidR="0031092A">
        <w:rPr>
          <w:lang w:eastAsia="zh-CN"/>
        </w:rPr>
        <w:t xml:space="preserve"> </w:t>
      </w:r>
    </w:p>
    <w:p w14:paraId="60523B64" w14:textId="42CD50CF" w:rsidR="00997C65" w:rsidRDefault="00997C65" w:rsidP="00997C65">
      <w:pPr>
        <w:pStyle w:val="ListParagraph"/>
        <w:numPr>
          <w:ilvl w:val="0"/>
          <w:numId w:val="3"/>
        </w:numPr>
        <w:spacing w:line="276" w:lineRule="auto"/>
      </w:pPr>
      <w:bookmarkStart w:id="34" w:name="_Toc230166783"/>
      <w:r w:rsidRPr="00997C65">
        <w:rPr>
          <w:rStyle w:val="Heading2Char"/>
        </w:rPr>
        <w:t>US says 88 commercial vessels redirected from transiting Strait of Hormuz</w:t>
      </w:r>
      <w:bookmarkEnd w:id="34"/>
      <w:r>
        <w:t xml:space="preserve"> – </w:t>
      </w:r>
      <w:hyperlink r:id="rId30" w:history="1">
        <w:r w:rsidRPr="00997C65">
          <w:rPr>
            <w:rStyle w:val="Hyperlink"/>
          </w:rPr>
          <w:t>Middle East Monitor</w:t>
        </w:r>
      </w:hyperlink>
      <w:r>
        <w:t xml:space="preserve"> </w:t>
      </w:r>
    </w:p>
    <w:p w14:paraId="20148D25" w14:textId="17E0935A" w:rsidR="00997C65" w:rsidRDefault="00997C65" w:rsidP="00997C65">
      <w:pPr>
        <w:spacing w:line="276" w:lineRule="auto"/>
      </w:pPr>
      <w:r>
        <w:t>The US said Tuesday that it has so far redirected 88 commercial vessels and disabled four others to enforce President Donald Trump’s blockade on ships traveling to and from Iranian ports via the Strait of Hormuz.</w:t>
      </w:r>
      <w:r>
        <w:t xml:space="preserve"> </w:t>
      </w:r>
      <w:r>
        <w:t>“CENTCOM forces have redirected 88 commercial vessels, and disabled 4 to ensure total compliance,” US Central Command (CENTCOM) said on US social media platform X.</w:t>
      </w:r>
      <w:r>
        <w:t xml:space="preserve"> </w:t>
      </w:r>
      <w:r>
        <w:t>Regional tensions have remained high since the US and Israel launched strikes against Iran on Feb. 28, prompting retaliatory attacks by Tehran against Israel and US allies in Gulf countries, along with the closure of the Strait of Hormuz.</w:t>
      </w:r>
      <w:r>
        <w:t xml:space="preserve"> </w:t>
      </w:r>
      <w:r>
        <w:t>A ceasefire took effect on April 8 through Pakistani mediation, but talks in Islamabad failed to produce a lasting agreement. Trump later extended the truce indefinitely while maintaining a blockade on vessels traveling to or from Iranian ports through the strategic waterway.</w:t>
      </w:r>
      <w:r>
        <w:t xml:space="preserve"> </w:t>
      </w:r>
      <w:r>
        <w:t>The Strait of Hormuz is one of the world’s key energy chokepoints, linking the Gulf with the Gulf of Oman and international markets. Disruptions in the area have fueled concerns over global oil, fuel and gas supplies since the start of the Iran war.</w:t>
      </w:r>
    </w:p>
    <w:p w14:paraId="196EB20B" w14:textId="547F9087" w:rsidR="00B415E3" w:rsidRDefault="00B415E3" w:rsidP="00B415E3">
      <w:pPr>
        <w:pStyle w:val="ListParagraph"/>
        <w:numPr>
          <w:ilvl w:val="0"/>
          <w:numId w:val="3"/>
        </w:numPr>
        <w:spacing w:line="276" w:lineRule="auto"/>
      </w:pPr>
      <w:bookmarkStart w:id="35" w:name="_Toc230166784"/>
      <w:r w:rsidRPr="00B415E3">
        <w:rPr>
          <w:rStyle w:val="Heading2Char"/>
        </w:rPr>
        <w:lastRenderedPageBreak/>
        <w:t xml:space="preserve">Vance </w:t>
      </w:r>
      <w:proofErr w:type="gramStart"/>
      <w:r w:rsidRPr="00B415E3">
        <w:rPr>
          <w:rStyle w:val="Heading2Char"/>
        </w:rPr>
        <w:t>says</w:t>
      </w:r>
      <w:proofErr w:type="gramEnd"/>
      <w:r w:rsidRPr="00B415E3">
        <w:rPr>
          <w:rStyle w:val="Heading2Char"/>
        </w:rPr>
        <w:t xml:space="preserve"> US-Iran talks make 'a lot of progress,' Iran reacts to Trump's military action threats</w:t>
      </w:r>
      <w:bookmarkEnd w:id="35"/>
      <w:r>
        <w:t xml:space="preserve"> – </w:t>
      </w:r>
      <w:hyperlink r:id="rId31" w:history="1">
        <w:r w:rsidRPr="00B415E3">
          <w:rPr>
            <w:rStyle w:val="Hyperlink"/>
          </w:rPr>
          <w:t>CGTN</w:t>
        </w:r>
      </w:hyperlink>
      <w:r>
        <w:t xml:space="preserve"> </w:t>
      </w:r>
    </w:p>
    <w:p w14:paraId="7A90272E" w14:textId="5AC3B9D5" w:rsidR="00B415E3" w:rsidRDefault="00B415E3" w:rsidP="00B415E3">
      <w:pPr>
        <w:spacing w:line="276" w:lineRule="auto"/>
      </w:pPr>
      <w:r>
        <w:t>US Vice President JD Vance said on Tuesday the United States and Iran have made a lot of progress in their talks and neither side ‌wants to see a resumption of the military campaign.</w:t>
      </w:r>
      <w:r>
        <w:t xml:space="preserve"> </w:t>
      </w:r>
      <w:r>
        <w:t>"We think that we've made a lot of progress. We think the Iranians want to make a deal," Vance told reporters at a White House briefing.</w:t>
      </w:r>
      <w:r>
        <w:t xml:space="preserve"> </w:t>
      </w:r>
      <w:r>
        <w:t>If Iran were to acquire nuclear weapons, countries in the Gulf region and potentially elsewhere could seek to develop their own nuclear capabilities, Vance said, adding that Washington wants Tehran to cooperate on measures that would prevent Iran from rebuilding its nuclear weapons capability in the coming years.</w:t>
      </w:r>
      <w:r>
        <w:t xml:space="preserve"> </w:t>
      </w:r>
      <w:r>
        <w:t>"That's what we're trying to achieve in negotiations," he said.</w:t>
      </w:r>
      <w:r>
        <w:t xml:space="preserve"> </w:t>
      </w:r>
      <w:r>
        <w:t>US President Trump said earlier on Tuesday the war would end "very quickly." He also said that the US may strike Iran again, claiming he was only an hour away from deciding on an attack before postponing it at the request of US allies in the Gulf.</w:t>
      </w:r>
      <w:r>
        <w:t xml:space="preserve"> </w:t>
      </w:r>
      <w:r>
        <w:t xml:space="preserve">Speaking at the White House, Trump said Iran's leaders were "begging" to make a </w:t>
      </w:r>
      <w:proofErr w:type="gramStart"/>
      <w:r>
        <w:t>deal, but</w:t>
      </w:r>
      <w:proofErr w:type="gramEnd"/>
      <w:r>
        <w:t xml:space="preserve"> warned that a new US attack could take place in the coming days if no agreement is reached. </w:t>
      </w:r>
      <w:r>
        <w:t xml:space="preserve"> </w:t>
      </w:r>
      <w:r>
        <w:t>Kazem Gharibabadi, Iran's deputy foreign minister, said on social media on Tuesday that Iran is united and resolute and is prepared to confront any military aggression. "For us, surrender has no meaning; either we achieve victory or become martyrs," he said.</w:t>
      </w:r>
      <w:r>
        <w:t xml:space="preserve"> </w:t>
      </w:r>
      <w:r>
        <w:t>US issues new sanctions against Iran</w:t>
      </w:r>
      <w:r>
        <w:t xml:space="preserve">: </w:t>
      </w:r>
      <w:r>
        <w:t>The US Department of the Treasury's Office of Foreign Assets Control (OFAC) on Tuesday designated and blocked a prominent Iranian foreign currency exchange house and associated front companies, claiming they oversee hundreds of millions of dollars in transactions on behalf of sanctioned Iranian banks.</w:t>
      </w:r>
      <w:r>
        <w:t xml:space="preserve"> </w:t>
      </w:r>
      <w:r>
        <w:t>The action, part of the US Economic Fury campaign, targets more than 50 companies, individuals and vessels generating revenue for Tehran, the department said in a press release.</w:t>
      </w:r>
      <w:r>
        <w:t xml:space="preserve"> </w:t>
      </w:r>
      <w:r>
        <w:t>US seizes Iran-linked oil tanker in Indian Ocean</w:t>
      </w:r>
      <w:r>
        <w:t xml:space="preserve">: </w:t>
      </w:r>
      <w:r>
        <w:t>The Trump administration seized an Iran-linked oil tanker in the Indian Ocean overnight, marking at least the third US seizure of a vessel tied to Iranian oil shipments, The Wall Street Journal reported Tuesday, citing three US officials.</w:t>
      </w:r>
      <w:r>
        <w:t xml:space="preserve"> </w:t>
      </w:r>
      <w:r>
        <w:t>Ship-tracking data showed the vessel, known as the Skywave, sailed just west of Malaysia on Tuesday after transiting the Malacca Strait, according to the report.</w:t>
      </w:r>
      <w:r>
        <w:t xml:space="preserve"> </w:t>
      </w:r>
      <w:r>
        <w:t>The vessel was likely loaded with more than 1 million barrels of crude at Iran's Kharg Island in February, according to brokers and data from Lloyds List Intelligence. It was heading back to the Middle East when it was seized, said the report.</w:t>
      </w:r>
    </w:p>
    <w:p w14:paraId="58B8228F" w14:textId="328A173D" w:rsidR="00B415E3" w:rsidRDefault="00B415E3" w:rsidP="00B415E3">
      <w:pPr>
        <w:spacing w:line="276" w:lineRule="auto"/>
      </w:pPr>
      <w:r>
        <w:t>________________________________________________________________________</w:t>
      </w:r>
    </w:p>
    <w:p w14:paraId="7DD7E12E" w14:textId="29C9ACB8" w:rsidR="00B415E3" w:rsidRDefault="00B415E3" w:rsidP="00AF30FC">
      <w:pPr>
        <w:pStyle w:val="Heading2"/>
      </w:pPr>
      <w:bookmarkStart w:id="36" w:name="_Toc230166785"/>
      <w:r>
        <w:t>China</w:t>
      </w:r>
      <w:bookmarkEnd w:id="36"/>
      <w:r>
        <w:t xml:space="preserve"> </w:t>
      </w:r>
    </w:p>
    <w:p w14:paraId="1A4662B5" w14:textId="271B9405" w:rsidR="00AF30FC" w:rsidRDefault="00AF30FC" w:rsidP="00AF30FC">
      <w:pPr>
        <w:pStyle w:val="ListParagraph"/>
        <w:numPr>
          <w:ilvl w:val="0"/>
          <w:numId w:val="3"/>
        </w:numPr>
        <w:spacing w:line="276" w:lineRule="auto"/>
      </w:pPr>
      <w:bookmarkStart w:id="37" w:name="_Toc230166786"/>
      <w:r w:rsidRPr="00AF30FC">
        <w:rPr>
          <w:rStyle w:val="Heading2Char"/>
        </w:rPr>
        <w:t>Xi Jinping calls for higher-quality China-Russia comprehensive strategic coordination to boost respective development</w:t>
      </w:r>
      <w:bookmarkEnd w:id="37"/>
      <w:r>
        <w:t xml:space="preserve"> – </w:t>
      </w:r>
      <w:hyperlink r:id="rId32" w:history="1">
        <w:r w:rsidRPr="00AF30FC">
          <w:rPr>
            <w:rStyle w:val="Hyperlink"/>
          </w:rPr>
          <w:t>CGTN</w:t>
        </w:r>
      </w:hyperlink>
      <w:r>
        <w:t xml:space="preserve"> </w:t>
      </w:r>
    </w:p>
    <w:p w14:paraId="7D60D3B4" w14:textId="2B9AB8AC" w:rsidR="00B415E3" w:rsidRDefault="00AF30FC" w:rsidP="00AF30FC">
      <w:pPr>
        <w:spacing w:line="276" w:lineRule="auto"/>
      </w:pPr>
      <w:r>
        <w:lastRenderedPageBreak/>
        <w:t>Chinese President Xi Jinping said on Wednesday that China and Russia should drive the development and revitalization of both countries through comprehensive strategic coordination of even higher quality.</w:t>
      </w:r>
      <w:r>
        <w:t xml:space="preserve"> </w:t>
      </w:r>
      <w:r>
        <w:t>Xi made the remarks during talks with Russian President Vladimir Putin, who is on a state visit to China, at the Great Hall of the People in Beijing.</w:t>
      </w:r>
      <w:r>
        <w:t xml:space="preserve"> </w:t>
      </w:r>
      <w:r>
        <w:t>This year marks the 30th anniversary of the China-Russia strategic partnership of coordination and the 25th anniversary of the signing of the Treaty of Good-Neighborliness and Friendly Cooperation between China and Russia, Xi noted.</w:t>
      </w:r>
      <w:r>
        <w:t xml:space="preserve"> </w:t>
      </w:r>
      <w:r>
        <w:t>"China-Russia relations have come this far step by step precisely because we have kept deepening political mutual trust and strategic coordination with unyielding tenacity, expanded cooperation with a drive to always scale new heights, and defended international justice and fairness and advanced the building of a community with a shared future for humanity with unflappable resolve," he said.</w:t>
      </w:r>
      <w:r>
        <w:t xml:space="preserve"> </w:t>
      </w:r>
      <w:r>
        <w:t>"The international situation is fluid and turbulent, and that unilateralism and hegemonism are resurging, yet peace, development and cooperation remain the aspiration of the people and the prevailing trend of our times," he noted.</w:t>
      </w:r>
      <w:r>
        <w:t xml:space="preserve"> </w:t>
      </w:r>
      <w:r>
        <w:t>As permanent members of the UN Security Council and important major countries in the world, China and Russia should take a strategic and long-term perspective, drive the development and revitalization of their respective countries through comprehensive strategic coordination of even higher quality, and work to make the global governance system more just and reasonable, Xi said.</w:t>
      </w:r>
    </w:p>
    <w:p w14:paraId="15FC0A52" w14:textId="77777777" w:rsidR="00F56CB8" w:rsidRDefault="00F56CB8">
      <w:pPr>
        <w:spacing w:line="276" w:lineRule="auto"/>
      </w:pPr>
    </w:p>
    <w:sectPr w:rsidR="00F56CB8">
      <w:footerReference w:type="default" r:id="rId33"/>
      <w:pgSz w:w="12240" w:h="15840"/>
      <w:pgMar w:top="1440" w:right="1800" w:bottom="1440" w:left="1800"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77A53B45" w14:textId="77777777" w:rsidR="006F79EA" w:rsidRDefault="006F79EA">
      <w:pPr>
        <w:spacing w:line="240" w:lineRule="auto"/>
      </w:pPr>
      <w:r>
        <w:separator/>
      </w:r>
    </w:p>
  </w:endnote>
  <w:endnote w:type="continuationSeparator" w:id="0">
    <w:p w14:paraId="5A2DE92D" w14:textId="77777777" w:rsidR="006F79EA" w:rsidRDefault="006F79EA">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imSun">
    <w:altName w:val="宋体"/>
    <w:panose1 w:val="02010600030101010101"/>
    <w:charset w:val="86"/>
    <w:family w:val="auto"/>
    <w:pitch w:val="variable"/>
    <w:sig w:usb0="00000203" w:usb1="288F0000" w:usb2="00000016" w:usb3="00000000" w:csb0="00040001" w:csb1="00000000"/>
  </w:font>
  <w:font w:name="Cambria">
    <w:panose1 w:val="02040503050406030204"/>
    <w:charset w:val="00"/>
    <w:family w:val="roman"/>
    <w:pitch w:val="variable"/>
    <w:sig w:usb0="E00006FF" w:usb1="420024FF" w:usb2="02000000" w:usb3="00000000" w:csb0="0000019F" w:csb1="00000000"/>
  </w:font>
  <w:font w:name="Tahoma">
    <w:panose1 w:val="020B0604030504040204"/>
    <w:charset w:val="00"/>
    <w:family w:val="swiss"/>
    <w:pitch w:val="variable"/>
    <w:sig w:usb0="E1002EFF" w:usb1="C000605B" w:usb2="00000029" w:usb3="00000000" w:csb0="000101FF" w:csb1="00000000"/>
  </w:font>
  <w:font w:name="Calibri">
    <w:panose1 w:val="020F0502020204030204"/>
    <w:charset w:val="00"/>
    <w:family w:val="swiss"/>
    <w:pitch w:val="variable"/>
    <w:sig w:usb0="E4002EFF" w:usb1="C200247B" w:usb2="00000009" w:usb3="00000000" w:csb0="000001FF" w:csb1="00000000"/>
  </w:font>
  <w:font w:name="DengXian Light">
    <w:charset w:val="86"/>
    <w:family w:val="auto"/>
    <w:pitch w:val="variable"/>
    <w:sig w:usb0="A00002BF" w:usb1="38CF7CFA" w:usb2="00000016" w:usb3="00000000" w:csb0="0004000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59F7BBD" w14:textId="454B1044" w:rsidR="00F30617" w:rsidRDefault="0031092A">
    <w:pPr>
      <w:pStyle w:val="Footer"/>
      <w:rPr>
        <w:lang w:val="en-GB"/>
      </w:rPr>
    </w:pPr>
    <w:r>
      <w:rPr>
        <w:noProof/>
      </w:rPr>
      <mc:AlternateContent>
        <mc:Choice Requires="wps">
          <w:drawing>
            <wp:anchor distT="0" distB="0" distL="114300" distR="114300" simplePos="0" relativeHeight="251658240" behindDoc="0" locked="0" layoutInCell="1" allowOverlap="1" wp14:anchorId="111377C1" wp14:editId="32E5DB57">
              <wp:simplePos x="0" y="0"/>
              <wp:positionH relativeFrom="margin">
                <wp:posOffset>4695825</wp:posOffset>
              </wp:positionH>
              <wp:positionV relativeFrom="paragraph">
                <wp:posOffset>-4445</wp:posOffset>
              </wp:positionV>
              <wp:extent cx="790575" cy="243205"/>
              <wp:effectExtent l="0" t="0" r="9525" b="0"/>
              <wp:wrapNone/>
              <wp:docPr id="335874966" name="Text Box 1"/>
              <wp:cNvGraphicFramePr/>
              <a:graphic xmlns:a="http://schemas.openxmlformats.org/drawingml/2006/main">
                <a:graphicData uri="http://schemas.microsoft.com/office/word/2010/wordprocessingShape">
                  <wps:wsp>
                    <wps:cNvSpPr txBox="1"/>
                    <wps:spPr>
                      <a:xfrm>
                        <a:off x="0" y="0"/>
                        <a:ext cx="790575" cy="243205"/>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14:paraId="371C633C" w14:textId="77777777" w:rsidR="00F56CB8" w:rsidRDefault="0031092A">
                          <w:pPr>
                            <w:pStyle w:val="Footer"/>
                          </w:pPr>
                          <w:r>
                            <w:t xml:space="preserve">Page </w:t>
                          </w:r>
                          <w:r>
                            <w:fldChar w:fldCharType="begin"/>
                          </w:r>
                          <w:r>
                            <w:instrText xml:space="preserve"> PAGE  \* MERGEFORMAT </w:instrText>
                          </w:r>
                          <w:r>
                            <w:fldChar w:fldCharType="separate"/>
                          </w:r>
                          <w:r>
                            <w:t>1</w:t>
                          </w:r>
                          <w:r>
                            <w:fldChar w:fldCharType="end"/>
                          </w:r>
                          <w:r>
                            <w:t xml:space="preserve"> of </w:t>
                          </w:r>
                          <w:fldSimple w:instr=" NUMPAGES  \* MERGEFORMAT ">
                            <w:r w:rsidR="00F56CB8">
                              <w:t>3</w:t>
                            </w:r>
                          </w:fldSimple>
                        </w:p>
                      </w:txbxContent>
                    </wps:txbx>
                    <wps:bodyPr rot="0" spcFirstLastPara="0" vertOverflow="overflow" horzOverflow="overflow" vert="horz" wrap="square" lIns="0" tIns="0" rIns="0" bIns="0" numCol="1" spcCol="0" rtlCol="0" fromWordArt="0" anchor="t" anchorCtr="0" forceAA="0" compatLnSpc="1">
                      <a:spAutoFit/>
                    </wps:bodyPr>
                  </wps:wsp>
                </a:graphicData>
              </a:graphic>
            </wp:anchor>
          </w:drawing>
        </mc:Choice>
        <mc:Fallback>
          <w:pict>
            <v:shapetype w14:anchorId="111377C1" id="_x0000_t202" coordsize="21600,21600" o:spt="202" path="m,l,21600r21600,l21600,xe">
              <v:stroke joinstyle="miter"/>
              <v:path gradientshapeok="t" o:connecttype="rect"/>
            </v:shapetype>
            <v:shape id="Text Box 1" o:spid="_x0000_s1026" type="#_x0000_t202" style="position:absolute;margin-left:369.75pt;margin-top:-.35pt;width:62.25pt;height:19.15pt;z-index:251658240;visibility:visible;mso-wrap-style:square;mso-wrap-distance-left:9pt;mso-wrap-distance-top:0;mso-wrap-distance-right:9pt;mso-wrap-distance-bottom:0;mso-position-horizontal:absolute;mso-position-horizontal-relative:margin;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" filled="f" stroked="f" strokeweight=".5pt">
              <v:textbox style="mso-fit-shape-to-text:t" inset="0,0,0,0">
                <w:txbxContent>
                  <w:p w14:paraId="371C633C" w14:textId="77777777" w:rsidR="00F56CB8" w:rsidRDefault="0031092A">
                    <w:pPr>
                      <w:pStyle w:val="Footer"/>
                    </w:pPr>
                    <w:r>
                      <w:t xml:space="preserve">Page </w:t>
                    </w:r>
                    <w:r>
                      <w:fldChar w:fldCharType="begin"/>
                    </w:r>
                    <w:r>
                      <w:instrText xml:space="preserve"> PAGE  \* MERGEFORMAT </w:instrText>
                    </w:r>
                    <w:r>
                      <w:fldChar w:fldCharType="separate"/>
                    </w:r>
                    <w:r>
                      <w:t>1</w:t>
                    </w:r>
                    <w:r>
                      <w:fldChar w:fldCharType="end"/>
                    </w:r>
                    <w:r>
                      <w:t xml:space="preserve"> of </w:t>
                    </w:r>
                    <w:fldSimple w:instr=" NUMPAGES  \* MERGEFORMAT ">
                      <w:r w:rsidR="00F56CB8">
                        <w:t>3</w:t>
                      </w:r>
                    </w:fldSimple>
                  </w:p>
                </w:txbxContent>
              </v:textbox>
              <w10:wrap anchorx="margin"/>
            </v:shape>
          </w:pict>
        </mc:Fallback>
      </mc:AlternateContent>
    </w:r>
    <w:r>
      <w:t>News Highlights –</w:t>
    </w:r>
    <w:r>
      <w:rPr>
        <w:lang w:val="en-GB"/>
      </w:rPr>
      <w:t xml:space="preserve"> </w:t>
    </w:r>
    <w:r w:rsidR="002B4A29">
      <w:rPr>
        <w:lang w:val="en-GB"/>
      </w:rPr>
      <w:t xml:space="preserve">May </w:t>
    </w:r>
    <w:r w:rsidR="002513C8">
      <w:rPr>
        <w:lang w:val="en-GB"/>
      </w:rPr>
      <w:t>20</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63A69274" w14:textId="77777777" w:rsidR="006F79EA" w:rsidRDefault="006F79EA">
      <w:pPr>
        <w:spacing w:after="0"/>
      </w:pPr>
      <w:r>
        <w:separator/>
      </w:r>
    </w:p>
  </w:footnote>
  <w:footnote w:type="continuationSeparator" w:id="0">
    <w:p w14:paraId="19D2A538" w14:textId="77777777" w:rsidR="006F79EA" w:rsidRDefault="006F79EA">
      <w:pPr>
        <w:spacing w:after="0"/>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10221209"/>
    <w:multiLevelType w:val="hybridMultilevel"/>
    <w:tmpl w:val="BC1AA3D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498D7777"/>
    <w:multiLevelType w:val="hybridMultilevel"/>
    <w:tmpl w:val="CF7C507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54B56A64"/>
    <w:multiLevelType w:val="hybridMultilevel"/>
    <w:tmpl w:val="D026BF5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16cid:durableId="1318412292">
    <w:abstractNumId w:val="2"/>
  </w:num>
  <w:num w:numId="2" w16cid:durableId="1257595815">
    <w:abstractNumId w:val="1"/>
  </w:num>
  <w:num w:numId="3" w16cid:durableId="467943124">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characterSpacingControl w:val="doNotCompress"/>
  <w:hdrShapeDefaults>
    <o:shapedefaults v:ext="edit" spidmax="2050"/>
  </w:hdrShapeDefaults>
  <w:footnotePr>
    <w:footnote w:id="-1"/>
    <w:footnote w:id="0"/>
  </w:footnotePr>
  <w:endnotePr>
    <w:endnote w:id="-1"/>
    <w:endnote w:id="0"/>
  </w:endnotePr>
  <w:compat>
    <w:applyBreakingRules/>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AF6B00"/>
    <w:rsid w:val="000015F5"/>
    <w:rsid w:val="00003FD9"/>
    <w:rsid w:val="000055C5"/>
    <w:rsid w:val="00016298"/>
    <w:rsid w:val="000174CF"/>
    <w:rsid w:val="00021613"/>
    <w:rsid w:val="00022862"/>
    <w:rsid w:val="00032867"/>
    <w:rsid w:val="000512E0"/>
    <w:rsid w:val="00055C0B"/>
    <w:rsid w:val="000779BD"/>
    <w:rsid w:val="00080786"/>
    <w:rsid w:val="000837D2"/>
    <w:rsid w:val="00085FDD"/>
    <w:rsid w:val="00092022"/>
    <w:rsid w:val="000B27C3"/>
    <w:rsid w:val="000B5DE9"/>
    <w:rsid w:val="000D4841"/>
    <w:rsid w:val="000F4639"/>
    <w:rsid w:val="000F74A2"/>
    <w:rsid w:val="0010449D"/>
    <w:rsid w:val="00114165"/>
    <w:rsid w:val="0011605E"/>
    <w:rsid w:val="00117A94"/>
    <w:rsid w:val="00130D25"/>
    <w:rsid w:val="001322E5"/>
    <w:rsid w:val="00141136"/>
    <w:rsid w:val="00150DBC"/>
    <w:rsid w:val="001658D5"/>
    <w:rsid w:val="00167C5C"/>
    <w:rsid w:val="00171D3F"/>
    <w:rsid w:val="0017786B"/>
    <w:rsid w:val="0019110A"/>
    <w:rsid w:val="00193EC4"/>
    <w:rsid w:val="001A2509"/>
    <w:rsid w:val="001A3803"/>
    <w:rsid w:val="001A3F31"/>
    <w:rsid w:val="001B7214"/>
    <w:rsid w:val="001D2B81"/>
    <w:rsid w:val="001E0C8A"/>
    <w:rsid w:val="001E5757"/>
    <w:rsid w:val="001E63D1"/>
    <w:rsid w:val="001F70C3"/>
    <w:rsid w:val="00213FED"/>
    <w:rsid w:val="002328EF"/>
    <w:rsid w:val="00236C94"/>
    <w:rsid w:val="00242D03"/>
    <w:rsid w:val="00250C0C"/>
    <w:rsid w:val="002513C8"/>
    <w:rsid w:val="00253FB3"/>
    <w:rsid w:val="002565AD"/>
    <w:rsid w:val="002715AC"/>
    <w:rsid w:val="00272160"/>
    <w:rsid w:val="00272B82"/>
    <w:rsid w:val="00274F7C"/>
    <w:rsid w:val="002960E0"/>
    <w:rsid w:val="002A783D"/>
    <w:rsid w:val="002B138D"/>
    <w:rsid w:val="002B2C9A"/>
    <w:rsid w:val="002B48C9"/>
    <w:rsid w:val="002B4A29"/>
    <w:rsid w:val="002D6D10"/>
    <w:rsid w:val="002E2910"/>
    <w:rsid w:val="002F156B"/>
    <w:rsid w:val="00303E88"/>
    <w:rsid w:val="003051C3"/>
    <w:rsid w:val="0030535E"/>
    <w:rsid w:val="0031092A"/>
    <w:rsid w:val="003118B4"/>
    <w:rsid w:val="00314B0E"/>
    <w:rsid w:val="003162D8"/>
    <w:rsid w:val="00334888"/>
    <w:rsid w:val="003455D2"/>
    <w:rsid w:val="00346168"/>
    <w:rsid w:val="00346325"/>
    <w:rsid w:val="00353124"/>
    <w:rsid w:val="00363288"/>
    <w:rsid w:val="0036458E"/>
    <w:rsid w:val="0036609A"/>
    <w:rsid w:val="003703B2"/>
    <w:rsid w:val="003720A7"/>
    <w:rsid w:val="00375BE5"/>
    <w:rsid w:val="00381407"/>
    <w:rsid w:val="00392B53"/>
    <w:rsid w:val="00393F70"/>
    <w:rsid w:val="003B0888"/>
    <w:rsid w:val="003B41DB"/>
    <w:rsid w:val="003B5014"/>
    <w:rsid w:val="003B589B"/>
    <w:rsid w:val="003C1238"/>
    <w:rsid w:val="003D4713"/>
    <w:rsid w:val="003D5D9B"/>
    <w:rsid w:val="003D680E"/>
    <w:rsid w:val="003E5CB7"/>
    <w:rsid w:val="003F3A8D"/>
    <w:rsid w:val="003F4A8B"/>
    <w:rsid w:val="00403959"/>
    <w:rsid w:val="00417ACA"/>
    <w:rsid w:val="004214D3"/>
    <w:rsid w:val="004230AF"/>
    <w:rsid w:val="00424C39"/>
    <w:rsid w:val="004270F1"/>
    <w:rsid w:val="004342D0"/>
    <w:rsid w:val="00451CF8"/>
    <w:rsid w:val="004545ED"/>
    <w:rsid w:val="004577E8"/>
    <w:rsid w:val="00482E1C"/>
    <w:rsid w:val="00483211"/>
    <w:rsid w:val="00495F3F"/>
    <w:rsid w:val="004A141C"/>
    <w:rsid w:val="004A194A"/>
    <w:rsid w:val="004C3DEA"/>
    <w:rsid w:val="004D3A72"/>
    <w:rsid w:val="004D40B1"/>
    <w:rsid w:val="004E0CF6"/>
    <w:rsid w:val="004E7961"/>
    <w:rsid w:val="005043C6"/>
    <w:rsid w:val="0050470A"/>
    <w:rsid w:val="00504D15"/>
    <w:rsid w:val="00510643"/>
    <w:rsid w:val="0051716C"/>
    <w:rsid w:val="0053172D"/>
    <w:rsid w:val="00534931"/>
    <w:rsid w:val="00544E17"/>
    <w:rsid w:val="005540DA"/>
    <w:rsid w:val="00556A00"/>
    <w:rsid w:val="0055734B"/>
    <w:rsid w:val="00571DE7"/>
    <w:rsid w:val="00582265"/>
    <w:rsid w:val="00584E0E"/>
    <w:rsid w:val="005854F2"/>
    <w:rsid w:val="005A490F"/>
    <w:rsid w:val="005A7C14"/>
    <w:rsid w:val="005B26AA"/>
    <w:rsid w:val="005B6A1D"/>
    <w:rsid w:val="005C0C8F"/>
    <w:rsid w:val="005C7694"/>
    <w:rsid w:val="005D0013"/>
    <w:rsid w:val="005E1B8A"/>
    <w:rsid w:val="005E3F9A"/>
    <w:rsid w:val="005E7B6B"/>
    <w:rsid w:val="00610C13"/>
    <w:rsid w:val="00616C45"/>
    <w:rsid w:val="006246FF"/>
    <w:rsid w:val="00647295"/>
    <w:rsid w:val="00650371"/>
    <w:rsid w:val="006609F1"/>
    <w:rsid w:val="006715A9"/>
    <w:rsid w:val="00686FA4"/>
    <w:rsid w:val="00691D5D"/>
    <w:rsid w:val="006A6774"/>
    <w:rsid w:val="006B06DF"/>
    <w:rsid w:val="006C1664"/>
    <w:rsid w:val="006C1AE4"/>
    <w:rsid w:val="006D5675"/>
    <w:rsid w:val="006F79EA"/>
    <w:rsid w:val="00707705"/>
    <w:rsid w:val="00740D82"/>
    <w:rsid w:val="00744E20"/>
    <w:rsid w:val="007476D7"/>
    <w:rsid w:val="007564D6"/>
    <w:rsid w:val="0076475F"/>
    <w:rsid w:val="00766114"/>
    <w:rsid w:val="007702C6"/>
    <w:rsid w:val="00770C7B"/>
    <w:rsid w:val="00780E81"/>
    <w:rsid w:val="0078282F"/>
    <w:rsid w:val="00782C09"/>
    <w:rsid w:val="007857C6"/>
    <w:rsid w:val="0079337A"/>
    <w:rsid w:val="00796C33"/>
    <w:rsid w:val="00797328"/>
    <w:rsid w:val="007A6C36"/>
    <w:rsid w:val="007A775E"/>
    <w:rsid w:val="007C61D7"/>
    <w:rsid w:val="007D740A"/>
    <w:rsid w:val="007E79F4"/>
    <w:rsid w:val="007F6457"/>
    <w:rsid w:val="00801A85"/>
    <w:rsid w:val="008130BB"/>
    <w:rsid w:val="00813451"/>
    <w:rsid w:val="00814D06"/>
    <w:rsid w:val="00815FD1"/>
    <w:rsid w:val="00827506"/>
    <w:rsid w:val="00830895"/>
    <w:rsid w:val="008537B6"/>
    <w:rsid w:val="00855940"/>
    <w:rsid w:val="00862BF0"/>
    <w:rsid w:val="008643A9"/>
    <w:rsid w:val="00867479"/>
    <w:rsid w:val="008979BC"/>
    <w:rsid w:val="008A14B5"/>
    <w:rsid w:val="008A3E52"/>
    <w:rsid w:val="008B2380"/>
    <w:rsid w:val="008B2FB0"/>
    <w:rsid w:val="008C23F3"/>
    <w:rsid w:val="008C69BB"/>
    <w:rsid w:val="008D013C"/>
    <w:rsid w:val="008D280B"/>
    <w:rsid w:val="008E4449"/>
    <w:rsid w:val="008E5131"/>
    <w:rsid w:val="008F1AF3"/>
    <w:rsid w:val="008F1F9D"/>
    <w:rsid w:val="009152D1"/>
    <w:rsid w:val="00927766"/>
    <w:rsid w:val="00936B74"/>
    <w:rsid w:val="00950DF1"/>
    <w:rsid w:val="00954F2E"/>
    <w:rsid w:val="00963851"/>
    <w:rsid w:val="009711F0"/>
    <w:rsid w:val="00973667"/>
    <w:rsid w:val="00973A96"/>
    <w:rsid w:val="00976318"/>
    <w:rsid w:val="00981E0F"/>
    <w:rsid w:val="00997C65"/>
    <w:rsid w:val="009A12FD"/>
    <w:rsid w:val="009A7BBF"/>
    <w:rsid w:val="009D3805"/>
    <w:rsid w:val="009D5135"/>
    <w:rsid w:val="009E604B"/>
    <w:rsid w:val="009F75E1"/>
    <w:rsid w:val="009F7CC3"/>
    <w:rsid w:val="00A048AD"/>
    <w:rsid w:val="00A12237"/>
    <w:rsid w:val="00A2001B"/>
    <w:rsid w:val="00A21F1E"/>
    <w:rsid w:val="00A24802"/>
    <w:rsid w:val="00A259EA"/>
    <w:rsid w:val="00A3419A"/>
    <w:rsid w:val="00A346F0"/>
    <w:rsid w:val="00A45EB6"/>
    <w:rsid w:val="00A51B48"/>
    <w:rsid w:val="00A521D2"/>
    <w:rsid w:val="00A52265"/>
    <w:rsid w:val="00A75579"/>
    <w:rsid w:val="00A824F4"/>
    <w:rsid w:val="00AA312C"/>
    <w:rsid w:val="00AA48B8"/>
    <w:rsid w:val="00AB79B0"/>
    <w:rsid w:val="00AC6D32"/>
    <w:rsid w:val="00AD4B6F"/>
    <w:rsid w:val="00AE129A"/>
    <w:rsid w:val="00AE16A2"/>
    <w:rsid w:val="00AE1EED"/>
    <w:rsid w:val="00AE4E17"/>
    <w:rsid w:val="00AF30FC"/>
    <w:rsid w:val="00AF3B3B"/>
    <w:rsid w:val="00AF5999"/>
    <w:rsid w:val="00AF67F1"/>
    <w:rsid w:val="00AF6B00"/>
    <w:rsid w:val="00B0420C"/>
    <w:rsid w:val="00B16DE0"/>
    <w:rsid w:val="00B17362"/>
    <w:rsid w:val="00B404B9"/>
    <w:rsid w:val="00B415E3"/>
    <w:rsid w:val="00B46DA0"/>
    <w:rsid w:val="00B52444"/>
    <w:rsid w:val="00B64E95"/>
    <w:rsid w:val="00B81219"/>
    <w:rsid w:val="00B825C9"/>
    <w:rsid w:val="00B91C0B"/>
    <w:rsid w:val="00BD32FE"/>
    <w:rsid w:val="00BD65CE"/>
    <w:rsid w:val="00BE0152"/>
    <w:rsid w:val="00BF029B"/>
    <w:rsid w:val="00BF6A2C"/>
    <w:rsid w:val="00C06272"/>
    <w:rsid w:val="00C17382"/>
    <w:rsid w:val="00C302BB"/>
    <w:rsid w:val="00C40B72"/>
    <w:rsid w:val="00C7007F"/>
    <w:rsid w:val="00C75DA5"/>
    <w:rsid w:val="00CA2EFF"/>
    <w:rsid w:val="00CA3B84"/>
    <w:rsid w:val="00CA70CA"/>
    <w:rsid w:val="00CB3E90"/>
    <w:rsid w:val="00CB45D6"/>
    <w:rsid w:val="00CB6F5C"/>
    <w:rsid w:val="00CD1AE4"/>
    <w:rsid w:val="00CE18CF"/>
    <w:rsid w:val="00CE4A55"/>
    <w:rsid w:val="00CF0811"/>
    <w:rsid w:val="00CF0CE6"/>
    <w:rsid w:val="00CF5ACE"/>
    <w:rsid w:val="00CF771E"/>
    <w:rsid w:val="00D02C0E"/>
    <w:rsid w:val="00D13543"/>
    <w:rsid w:val="00D14AAC"/>
    <w:rsid w:val="00D15F74"/>
    <w:rsid w:val="00D17DE3"/>
    <w:rsid w:val="00D34FDE"/>
    <w:rsid w:val="00D36BE9"/>
    <w:rsid w:val="00D44699"/>
    <w:rsid w:val="00D66ACB"/>
    <w:rsid w:val="00D76477"/>
    <w:rsid w:val="00D82D59"/>
    <w:rsid w:val="00D94043"/>
    <w:rsid w:val="00DA2587"/>
    <w:rsid w:val="00DB20B3"/>
    <w:rsid w:val="00DB23AD"/>
    <w:rsid w:val="00DC7588"/>
    <w:rsid w:val="00DD20C8"/>
    <w:rsid w:val="00DD33ED"/>
    <w:rsid w:val="00DD3C17"/>
    <w:rsid w:val="00DD3C59"/>
    <w:rsid w:val="00DD6EB3"/>
    <w:rsid w:val="00DE43E2"/>
    <w:rsid w:val="00DF2033"/>
    <w:rsid w:val="00DF241C"/>
    <w:rsid w:val="00DF6C1A"/>
    <w:rsid w:val="00E02CE1"/>
    <w:rsid w:val="00E0528A"/>
    <w:rsid w:val="00E067E8"/>
    <w:rsid w:val="00E1774C"/>
    <w:rsid w:val="00E64E61"/>
    <w:rsid w:val="00E9653E"/>
    <w:rsid w:val="00EA52E1"/>
    <w:rsid w:val="00ED0066"/>
    <w:rsid w:val="00ED5C40"/>
    <w:rsid w:val="00F17EB6"/>
    <w:rsid w:val="00F25926"/>
    <w:rsid w:val="00F30617"/>
    <w:rsid w:val="00F3115C"/>
    <w:rsid w:val="00F31408"/>
    <w:rsid w:val="00F545DA"/>
    <w:rsid w:val="00F56CB8"/>
    <w:rsid w:val="00F635A6"/>
    <w:rsid w:val="00F71035"/>
    <w:rsid w:val="00F71161"/>
    <w:rsid w:val="00F914E1"/>
    <w:rsid w:val="00F93A82"/>
    <w:rsid w:val="00F95EB4"/>
    <w:rsid w:val="00FB5B32"/>
    <w:rsid w:val="00FC3556"/>
    <w:rsid w:val="00FD7496"/>
    <w:rsid w:val="00FE101B"/>
    <w:rsid w:val="00FE5740"/>
    <w:rsid w:val="02465C6E"/>
    <w:rsid w:val="03155609"/>
    <w:rsid w:val="03BD0180"/>
    <w:rsid w:val="04E47A4A"/>
    <w:rsid w:val="0507170E"/>
    <w:rsid w:val="06870B46"/>
    <w:rsid w:val="08057217"/>
    <w:rsid w:val="082A6FA6"/>
    <w:rsid w:val="08A66900"/>
    <w:rsid w:val="0BCD220D"/>
    <w:rsid w:val="0E66097C"/>
    <w:rsid w:val="0EBC084F"/>
    <w:rsid w:val="0EF05944"/>
    <w:rsid w:val="123267B2"/>
    <w:rsid w:val="13800188"/>
    <w:rsid w:val="1461586F"/>
    <w:rsid w:val="17123F41"/>
    <w:rsid w:val="17930AD8"/>
    <w:rsid w:val="18EF75D8"/>
    <w:rsid w:val="19277122"/>
    <w:rsid w:val="19CE6A7A"/>
    <w:rsid w:val="1A530291"/>
    <w:rsid w:val="1A597455"/>
    <w:rsid w:val="1A6E257E"/>
    <w:rsid w:val="1B5C1805"/>
    <w:rsid w:val="1BD000FF"/>
    <w:rsid w:val="1CD77CF3"/>
    <w:rsid w:val="1D6C2B8D"/>
    <w:rsid w:val="1DA54E9A"/>
    <w:rsid w:val="1DA67E3A"/>
    <w:rsid w:val="1DF375B7"/>
    <w:rsid w:val="1EFE7AF5"/>
    <w:rsid w:val="224465AF"/>
    <w:rsid w:val="22781BD3"/>
    <w:rsid w:val="22E00B00"/>
    <w:rsid w:val="23493A04"/>
    <w:rsid w:val="24001757"/>
    <w:rsid w:val="246C2349"/>
    <w:rsid w:val="2695760A"/>
    <w:rsid w:val="27FC35AE"/>
    <w:rsid w:val="28DD085E"/>
    <w:rsid w:val="31B56A09"/>
    <w:rsid w:val="324F4CE8"/>
    <w:rsid w:val="32F1202D"/>
    <w:rsid w:val="36ED01B1"/>
    <w:rsid w:val="3D037EF0"/>
    <w:rsid w:val="3FC86C6F"/>
    <w:rsid w:val="3FFF1FDA"/>
    <w:rsid w:val="42D66C73"/>
    <w:rsid w:val="447D76AA"/>
    <w:rsid w:val="44C248CA"/>
    <w:rsid w:val="44D05498"/>
    <w:rsid w:val="457F52EB"/>
    <w:rsid w:val="45ED6AF1"/>
    <w:rsid w:val="46A81F7A"/>
    <w:rsid w:val="4A402EB8"/>
    <w:rsid w:val="4C124E49"/>
    <w:rsid w:val="4F8F445F"/>
    <w:rsid w:val="4FAF3A87"/>
    <w:rsid w:val="5054149A"/>
    <w:rsid w:val="518F1FA5"/>
    <w:rsid w:val="52337025"/>
    <w:rsid w:val="547D43D2"/>
    <w:rsid w:val="566810BD"/>
    <w:rsid w:val="569D47F1"/>
    <w:rsid w:val="57E8270B"/>
    <w:rsid w:val="5A63316B"/>
    <w:rsid w:val="5CAE4405"/>
    <w:rsid w:val="5DD616B8"/>
    <w:rsid w:val="5E45271F"/>
    <w:rsid w:val="60B552DC"/>
    <w:rsid w:val="63A54F9A"/>
    <w:rsid w:val="64233011"/>
    <w:rsid w:val="65CE1A18"/>
    <w:rsid w:val="674D0172"/>
    <w:rsid w:val="67B13CF4"/>
    <w:rsid w:val="69EA7AAD"/>
    <w:rsid w:val="6C490915"/>
    <w:rsid w:val="6D7A4A5A"/>
    <w:rsid w:val="6EC25725"/>
    <w:rsid w:val="739A616A"/>
    <w:rsid w:val="73E30541"/>
    <w:rsid w:val="74A277E7"/>
    <w:rsid w:val="75C7198D"/>
    <w:rsid w:val="76A15964"/>
    <w:rsid w:val="78D95A78"/>
    <w:rsid w:val="799B5BA7"/>
    <w:rsid w:val="7BC00C86"/>
    <w:rsid w:val="7BCF720A"/>
    <w:rsid w:val="7D687164"/>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064ED3DE"/>
  <w15:docId w15:val="{56E029D3-4857-4DEB-B4CC-EA2453909EB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SimSun" w:hAnsi="Times New Roman" w:cs="Times New Roman"/>
        <w:lang w:val="en-GB" w:eastAsia="en-GB"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uiPriority="0"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uiPriority="39" w:qFormat="1"/>
    <w:lsdException w:name="toc 2" w:uiPriority="39" w:qFormat="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unhideWhenUsed="1" w:qFormat="1"/>
    <w:lsdException w:name="footer" w:unhideWhenUsed="1" w:qFormat="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qFormat="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unhideWhenUsed="1" w:qFormat="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qFormat="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qFormat="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qFormat="1"/>
    <w:lsdException w:name="Table Grid" w:uiPriority="59"/>
    <w:lsdException w:name="Table Theme" w:semiHidden="1" w:unhideWhenUsed="1"/>
    <w:lsdException w:name="Placeholder Text" w:semiHidden="1" w:unhideWhenUsed="1"/>
    <w:lsdException w:name="No Spacing" w:semiHidden="1" w:unhideWhenUsed="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nhideWhenUsed="1"/>
    <w:lsdException w:name="List Paragraph" w:uiPriority="34" w:qFormat="1"/>
    <w:lsdException w:name="Quote" w:semiHidden="1" w:unhideWhenUsed="1"/>
    <w:lsdException w:name="Intense Quote" w:semiHidden="1" w:unhideWhenUsed="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pPr>
      <w:spacing w:after="160" w:line="259" w:lineRule="auto"/>
      <w:jc w:val="both"/>
    </w:pPr>
    <w:rPr>
      <w:rFonts w:eastAsiaTheme="minorEastAsia" w:cstheme="minorBidi"/>
      <w:sz w:val="24"/>
      <w:szCs w:val="22"/>
      <w:lang w:val="en-US" w:eastAsia="en-US"/>
    </w:rPr>
  </w:style>
  <w:style w:type="paragraph" w:styleId="Heading1">
    <w:name w:val="heading 1"/>
    <w:basedOn w:val="Normal"/>
    <w:next w:val="Normal"/>
    <w:link w:val="Heading1Char"/>
    <w:uiPriority w:val="9"/>
    <w:qFormat/>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nhideWhenUsed/>
    <w:qFormat/>
    <w:pPr>
      <w:keepNext/>
      <w:keepLines/>
      <w:spacing w:before="260" w:after="260" w:line="416" w:lineRule="auto"/>
      <w:outlineLvl w:val="1"/>
    </w:pPr>
    <w:rPr>
      <w:b/>
      <w:bCs/>
      <w:szCs w:val="32"/>
    </w:rPr>
  </w:style>
  <w:style w:type="paragraph" w:styleId="Heading3">
    <w:name w:val="heading 3"/>
    <w:basedOn w:val="Normal"/>
    <w:next w:val="Normal"/>
    <w:link w:val="Heading3Char"/>
    <w:uiPriority w:val="9"/>
    <w:semiHidden/>
    <w:unhideWhenUsed/>
    <w:qFormat/>
    <w:pPr>
      <w:keepNext/>
      <w:keepLines/>
      <w:spacing w:before="260" w:after="260" w:line="416" w:lineRule="auto"/>
      <w:outlineLvl w:val="2"/>
    </w:pPr>
    <w:rPr>
      <w:b/>
      <w:bCs/>
      <w:sz w:val="32"/>
      <w:szCs w:val="3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alloonText">
    <w:name w:val="Balloon Text"/>
    <w:basedOn w:val="Normal"/>
    <w:link w:val="BalloonTextChar"/>
    <w:uiPriority w:val="99"/>
    <w:semiHidden/>
    <w:unhideWhenUsed/>
    <w:qFormat/>
    <w:pPr>
      <w:spacing w:after="0" w:line="240" w:lineRule="auto"/>
    </w:pPr>
    <w:rPr>
      <w:rFonts w:ascii="Tahoma" w:hAnsi="Tahoma" w:cs="Tahoma"/>
      <w:sz w:val="16"/>
      <w:szCs w:val="16"/>
    </w:rPr>
  </w:style>
  <w:style w:type="paragraph" w:styleId="Footer">
    <w:name w:val="footer"/>
    <w:basedOn w:val="Normal"/>
    <w:uiPriority w:val="99"/>
    <w:unhideWhenUsed/>
    <w:qFormat/>
    <w:pPr>
      <w:tabs>
        <w:tab w:val="center" w:pos="4153"/>
        <w:tab w:val="right" w:pos="8306"/>
      </w:tabs>
      <w:snapToGrid w:val="0"/>
      <w:jc w:val="left"/>
    </w:pPr>
    <w:rPr>
      <w:sz w:val="18"/>
      <w:szCs w:val="18"/>
    </w:rPr>
  </w:style>
  <w:style w:type="paragraph" w:styleId="Header">
    <w:name w:val="header"/>
    <w:basedOn w:val="Normal"/>
    <w:uiPriority w:val="99"/>
    <w:unhideWhenUsed/>
    <w:qFormat/>
    <w:pPr>
      <w:tabs>
        <w:tab w:val="center" w:pos="4153"/>
        <w:tab w:val="right" w:pos="8306"/>
      </w:tabs>
      <w:snapToGrid w:val="0"/>
    </w:pPr>
    <w:rPr>
      <w:sz w:val="18"/>
      <w:szCs w:val="18"/>
    </w:rPr>
  </w:style>
  <w:style w:type="character" w:styleId="Hyperlink">
    <w:name w:val="Hyperlink"/>
    <w:basedOn w:val="DefaultParagraphFont"/>
    <w:uiPriority w:val="99"/>
    <w:unhideWhenUsed/>
    <w:qFormat/>
    <w:rPr>
      <w:color w:val="0000FF" w:themeColor="hyperlink"/>
      <w:u w:val="single"/>
    </w:rPr>
  </w:style>
  <w:style w:type="paragraph" w:styleId="NormalWeb">
    <w:name w:val="Normal (Web)"/>
    <w:uiPriority w:val="99"/>
    <w:semiHidden/>
    <w:unhideWhenUsed/>
    <w:qFormat/>
    <w:pPr>
      <w:spacing w:beforeAutospacing="1" w:afterAutospacing="1"/>
    </w:pPr>
    <w:rPr>
      <w:sz w:val="24"/>
      <w:szCs w:val="24"/>
      <w:lang w:val="en-US" w:eastAsia="zh-CN"/>
    </w:rPr>
  </w:style>
  <w:style w:type="paragraph" w:styleId="Title">
    <w:name w:val="Title"/>
    <w:basedOn w:val="Normal"/>
    <w:next w:val="Normal"/>
    <w:link w:val="TitleChar"/>
    <w:uiPriority w:val="10"/>
    <w:qFormat/>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paragraph" w:styleId="TOC1">
    <w:name w:val="toc 1"/>
    <w:basedOn w:val="Normal"/>
    <w:next w:val="Normal"/>
    <w:uiPriority w:val="39"/>
    <w:qFormat/>
  </w:style>
  <w:style w:type="paragraph" w:styleId="TOC2">
    <w:name w:val="toc 2"/>
    <w:basedOn w:val="Normal"/>
    <w:next w:val="Normal"/>
    <w:uiPriority w:val="39"/>
    <w:qFormat/>
    <w:pPr>
      <w:ind w:leftChars="200" w:left="420"/>
    </w:pPr>
  </w:style>
  <w:style w:type="character" w:customStyle="1" w:styleId="Heading2Char">
    <w:name w:val="Heading 2 Char"/>
    <w:basedOn w:val="DefaultParagraphFont"/>
    <w:link w:val="Heading2"/>
    <w:qFormat/>
    <w:rPr>
      <w:rFonts w:ascii="Times New Roman" w:eastAsiaTheme="minorEastAsia" w:hAnsi="Times New Roman"/>
      <w:b/>
      <w:bCs/>
      <w:sz w:val="24"/>
      <w:szCs w:val="32"/>
    </w:rPr>
  </w:style>
  <w:style w:type="character" w:customStyle="1" w:styleId="TitleChar">
    <w:name w:val="Title Char"/>
    <w:basedOn w:val="DefaultParagraphFont"/>
    <w:link w:val="Title"/>
    <w:uiPriority w:val="10"/>
    <w:qFormat/>
    <w:rPr>
      <w:rFonts w:asciiTheme="majorHAnsi" w:eastAsiaTheme="majorEastAsia" w:hAnsiTheme="majorHAnsi" w:cstheme="majorBidi"/>
      <w:color w:val="17365D" w:themeColor="text2" w:themeShade="BF"/>
      <w:spacing w:val="5"/>
      <w:kern w:val="28"/>
      <w:sz w:val="52"/>
      <w:szCs w:val="52"/>
    </w:rPr>
  </w:style>
  <w:style w:type="table" w:customStyle="1" w:styleId="TableGrid1">
    <w:name w:val="Table Grid1"/>
    <w:basedOn w:val="TableNormal"/>
    <w:uiPriority w:val="59"/>
    <w:qFormat/>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character" w:customStyle="1" w:styleId="BalloonTextChar">
    <w:name w:val="Balloon Text Char"/>
    <w:basedOn w:val="DefaultParagraphFont"/>
    <w:link w:val="BalloonText"/>
    <w:uiPriority w:val="99"/>
    <w:semiHidden/>
    <w:qFormat/>
    <w:rPr>
      <w:rFonts w:ascii="Tahoma" w:eastAsiaTheme="minorEastAsia" w:hAnsi="Tahoma" w:cs="Tahoma"/>
      <w:sz w:val="16"/>
      <w:szCs w:val="16"/>
    </w:rPr>
  </w:style>
  <w:style w:type="character" w:customStyle="1" w:styleId="Heading1Char">
    <w:name w:val="Heading 1 Char"/>
    <w:basedOn w:val="DefaultParagraphFont"/>
    <w:link w:val="Heading1"/>
    <w:uiPriority w:val="9"/>
    <w:qFormat/>
    <w:rPr>
      <w:rFonts w:asciiTheme="majorHAnsi" w:eastAsiaTheme="majorEastAsia" w:hAnsiTheme="majorHAnsi" w:cstheme="majorBidi"/>
      <w:b/>
      <w:bCs/>
      <w:color w:val="365F91" w:themeColor="accent1" w:themeShade="BF"/>
      <w:sz w:val="28"/>
      <w:szCs w:val="28"/>
    </w:rPr>
  </w:style>
  <w:style w:type="paragraph" w:styleId="ListParagraph">
    <w:name w:val="List Paragraph"/>
    <w:basedOn w:val="Normal"/>
    <w:uiPriority w:val="34"/>
    <w:qFormat/>
    <w:pPr>
      <w:ind w:left="720"/>
      <w:contextualSpacing/>
    </w:pPr>
  </w:style>
  <w:style w:type="character" w:customStyle="1" w:styleId="Heading3Char">
    <w:name w:val="Heading 3 Char"/>
    <w:link w:val="Heading3"/>
    <w:qFormat/>
    <w:rPr>
      <w:b/>
      <w:bCs/>
      <w:sz w:val="32"/>
      <w:szCs w:val="32"/>
    </w:rPr>
  </w:style>
  <w:style w:type="character" w:styleId="UnresolvedMention">
    <w:name w:val="Unresolved Mention"/>
    <w:basedOn w:val="DefaultParagraphFont"/>
    <w:uiPriority w:val="99"/>
    <w:semiHidden/>
    <w:unhideWhenUsed/>
    <w:rsid w:val="007857C6"/>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file>

<file path=word/_rels/document.xml.rels><?xml version="1.0" encoding="UTF-8" standalone="yes"?>
<Relationships xmlns="http://schemas.openxmlformats.org/package/2006/relationships"><Relationship Id="rId13" Type="http://schemas.openxmlformats.org/officeDocument/2006/relationships/hyperlink" Target="https://www.fanamc.com/english/electoral-preparations-advance-nationwide-as-ethiopia-nears-june-1-general-elections/" TargetMode="External"/><Relationship Id="rId18" Type="http://schemas.openxmlformats.org/officeDocument/2006/relationships/hyperlink" Target="https://www.hiiraan.com/news4/2026/May/205186/somali_cabinet_sets_priorities_for_new_constitution_implementation_election_reform.aspx" TargetMode="External"/><Relationship Id="rId26" Type="http://schemas.openxmlformats.org/officeDocument/2006/relationships/hyperlink" Target="https://www.middleeastmonitor.com/20260519-israeli-cabinet-discusses-possible-resumption-of-iran-war-for-second-time-in-24-hours/" TargetMode="External"/><Relationship Id="rId3" Type="http://schemas.openxmlformats.org/officeDocument/2006/relationships/styles" Target="styles.xml"/><Relationship Id="rId21" Type="http://schemas.openxmlformats.org/officeDocument/2006/relationships/hyperlink" Target="https://sudantribune.com/article/314123" TargetMode="External"/><Relationship Id="rId34" Type="http://schemas.openxmlformats.org/officeDocument/2006/relationships/fontTable" Target="fontTable.xml"/><Relationship Id="rId7" Type="http://schemas.openxmlformats.org/officeDocument/2006/relationships/endnotes" Target="endnotes.xml"/><Relationship Id="rId12" Type="http://schemas.openxmlformats.org/officeDocument/2006/relationships/hyperlink" Target="https://www.fanamc.com/english/ethiopian-pm-abiy-ahmed-says-borrowed-data-cannot-fulfil-national-aspirations/" TargetMode="External"/><Relationship Id="rId17" Type="http://schemas.openxmlformats.org/officeDocument/2006/relationships/hyperlink" Target="https://www.hiiraan.com/news4/2026/May/205190/somalia_condemns_drone_attacks_on_saudi_arabia_after_drones_enter_from_iraq.aspx" TargetMode="External"/><Relationship Id="rId25" Type="http://schemas.openxmlformats.org/officeDocument/2006/relationships/hyperlink" Target="https://www.middleeastmonitor.com/20260519-irans-revolutionary-guard-says-it-foiled-alleged-plot-to-transfer-us-weapons-to-armed-groups/" TargetMode="External"/><Relationship Id="rId33" Type="http://schemas.openxmlformats.org/officeDocument/2006/relationships/footer" Target="footer1.xml"/><Relationship Id="rId2" Type="http://schemas.openxmlformats.org/officeDocument/2006/relationships/numbering" Target="numbering.xml"/><Relationship Id="rId16" Type="http://schemas.openxmlformats.org/officeDocument/2006/relationships/hyperlink" Target="https://www.hiiraan.com/news4/2026/May/205202/somali_opposition_announces_weekly_protests_over_election_dispute.aspx" TargetMode="External"/><Relationship Id="rId20" Type="http://schemas.openxmlformats.org/officeDocument/2006/relationships/hyperlink" Target="https://sudantribune.com/article/314152" TargetMode="External"/><Relationship Id="rId29" Type="http://schemas.openxmlformats.org/officeDocument/2006/relationships/hyperlink" Target="https://www.middleeastmonitor.com/20260520-hamas-rejects-peace-council-report-on-gaza-ceasefire-implementation/" TargetMode="Externa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s://www.fanamc.com/english/ethiopia-and-saudi-arabia-explore-ways-to-deepen-cooperation-address-regional-security-challenges/" TargetMode="External"/><Relationship Id="rId24" Type="http://schemas.openxmlformats.org/officeDocument/2006/relationships/hyperlink" Target="https://www.middleeastmonitor.com/20260519-iranian-army-warns-of-opening-new-fronts-if-attacked-again/" TargetMode="External"/><Relationship Id="rId32" Type="http://schemas.openxmlformats.org/officeDocument/2006/relationships/hyperlink" Target="https://news.cgtn.com/news/2026-05-20/Xi-Jinping-holds-small-group-talks-with-Vladimir-Putin-1Nig3wW4o1y/p.html" TargetMode="External"/><Relationship Id="rId5" Type="http://schemas.openxmlformats.org/officeDocument/2006/relationships/webSettings" Target="webSettings.xml"/><Relationship Id="rId15" Type="http://schemas.openxmlformats.org/officeDocument/2006/relationships/hyperlink" Target="https://www.hiiraan.com/news4/2026/May/205191/somaliland_marks_35_years_of_selfdeclared_independence_with_renewed_recognition_push.aspx" TargetMode="External"/><Relationship Id="rId23" Type="http://schemas.openxmlformats.org/officeDocument/2006/relationships/hyperlink" Target="https://www.middleeastmonitor.com/20260519-qatar-backs-us-iran-talks-calls-for-reopening-of-hormuz-strait/" TargetMode="External"/><Relationship Id="rId28" Type="http://schemas.openxmlformats.org/officeDocument/2006/relationships/hyperlink" Target="https://www.middleeastmonitor.com/20260519-amnesty-international-condemns-israels-move-to-block-gaza-aid-flotilla-as-shameful-and-inhumane/" TargetMode="External"/><Relationship Id="rId10" Type="http://schemas.openxmlformats.org/officeDocument/2006/relationships/hyperlink" Target="https://www.fanamc.com/english/ethiopia-to-further-expand-role-in-africas-peace-and-security-efforts-endf-chief-of-staff/" TargetMode="External"/><Relationship Id="rId19" Type="http://schemas.openxmlformats.org/officeDocument/2006/relationships/hyperlink" Target="https://sudantribune.com/article/314160" TargetMode="External"/><Relationship Id="rId31" Type="http://schemas.openxmlformats.org/officeDocument/2006/relationships/hyperlink" Target="https://news.cgtn.com/news/2026-05-20/Vance-says-US-Iran-talks-make-a-lot-of-progress--1Ni7KBapiMw/p.html" TargetMode="External"/><Relationship Id="rId4" Type="http://schemas.openxmlformats.org/officeDocument/2006/relationships/settings" Target="settings.xml"/><Relationship Id="rId9" Type="http://schemas.openxmlformats.org/officeDocument/2006/relationships/hyperlink" Target="https://addisstandard.com/tigray-pre-war-council-elect-president-suspends-may-june-salaries-amid-move-to-centralize-payroll-system/" TargetMode="External"/><Relationship Id="rId14" Type="http://schemas.openxmlformats.org/officeDocument/2006/relationships/hyperlink" Target="https://www.hiiraan.com/news4/2026/May/205201/somaliland_to_open_embassy_in_jerusalem_israel_in_hargeisa_envoy.aspx" TargetMode="External"/><Relationship Id="rId22" Type="http://schemas.openxmlformats.org/officeDocument/2006/relationships/hyperlink" Target="https://sudantribune.com/article/314128" TargetMode="External"/><Relationship Id="rId27" Type="http://schemas.openxmlformats.org/officeDocument/2006/relationships/hyperlink" Target="https://www.middleeastmonitor.com/20260519-global-sumud-flotilla-says-israeli-army-vessels-attacking-gaza-aid-fleet-2nd-time/" TargetMode="External"/><Relationship Id="rId30" Type="http://schemas.openxmlformats.org/officeDocument/2006/relationships/hyperlink" Target="https://www.middleeastmonitor.com/20260519-us-says-88-commercial-vessels-redirected-from-transiting-strait-of-hormuz/" TargetMode="External"/><Relationship Id="rId35" Type="http://schemas.openxmlformats.org/officeDocument/2006/relationships/theme" Target="theme/theme1.xml"/><Relationship Id="rId8" Type="http://schemas.openxmlformats.org/officeDocument/2006/relationships/hyperlink" Target="https://addisstandard.com/new-tigray-peace-and-change-council-formed-in-addis-abeba-getachew-reda-says-body-will-enter-mekelle-shortly/"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s:customData xmlns="http://www.wps.cn/officeDocument/2013/wpsCustomData" xmlns:s="http://www.wps.cn/officeDocument/2013/wpsCustomData">
  <customSectProps/>
  <customShpExts>
    <customShpInfo spid="_x0000_s1026" textRotate="1"/>
  </customShpExt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21</Pages>
  <Words>9783</Words>
  <Characters>55765</Characters>
  <Application>Microsoft Office Word</Application>
  <DocSecurity>0</DocSecurity>
  <Lines>464</Lines>
  <Paragraphs>130</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65418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Timy</dc:creator>
  <cp:lastModifiedBy>Sitrallah Mohammed</cp:lastModifiedBy>
  <cp:revision>2</cp:revision>
  <dcterms:created xsi:type="dcterms:W3CDTF">2026-05-20T07:52:00Z</dcterms:created>
  <dcterms:modified xsi:type="dcterms:W3CDTF">2026-05-20T07:52:00Z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2057-12.2.0.22549</vt:lpwstr>
  </property>
  <property fmtid="{D5CDD505-2E9C-101B-9397-08002B2CF9AE}" pid="3" name="ICV">
    <vt:lpwstr>21C36CDF46E444CAAD73CDC639905FE0_13</vt:lpwstr>
  </property>
</Properties>
</file>