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20162182"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981E0F">
        <w:rPr>
          <w:rFonts w:ascii="Times New Roman" w:hAnsi="Times New Roman" w:cs="Times New Roman"/>
          <w:sz w:val="40"/>
          <w:szCs w:val="40"/>
        </w:rPr>
        <w:t>Mon</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FE5740">
        <w:rPr>
          <w:rFonts w:ascii="Times New Roman" w:hAnsi="Times New Roman" w:cs="Times New Roman"/>
          <w:sz w:val="40"/>
          <w:szCs w:val="40"/>
          <w:lang w:val="en-GB"/>
        </w:rPr>
        <w:t>April 06</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4E0C64B5" w14:textId="3FC89BD3" w:rsidR="00AB25CB"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6378521" w:history="1">
            <w:r w:rsidR="00AB25CB" w:rsidRPr="008A1FAE">
              <w:rPr>
                <w:rStyle w:val="Hyperlink"/>
                <w:rFonts w:eastAsia="DengXian Light" w:cs="Times New Roman"/>
                <w:b/>
                <w:bCs/>
                <w:noProof/>
              </w:rPr>
              <w:t>Ethiopia</w:t>
            </w:r>
            <w:r w:rsidR="00AB25CB">
              <w:rPr>
                <w:noProof/>
              </w:rPr>
              <w:tab/>
            </w:r>
            <w:r w:rsidR="00AB25CB">
              <w:rPr>
                <w:noProof/>
              </w:rPr>
              <w:fldChar w:fldCharType="begin"/>
            </w:r>
            <w:r w:rsidR="00AB25CB">
              <w:rPr>
                <w:noProof/>
              </w:rPr>
              <w:instrText xml:space="preserve"> PAGEREF _Toc226378521 \h </w:instrText>
            </w:r>
            <w:r w:rsidR="00AB25CB">
              <w:rPr>
                <w:noProof/>
              </w:rPr>
            </w:r>
            <w:r w:rsidR="00AB25CB">
              <w:rPr>
                <w:noProof/>
              </w:rPr>
              <w:fldChar w:fldCharType="separate"/>
            </w:r>
            <w:r w:rsidR="00AB25CB">
              <w:rPr>
                <w:noProof/>
              </w:rPr>
              <w:t>3</w:t>
            </w:r>
            <w:r w:rsidR="00AB25CB">
              <w:rPr>
                <w:noProof/>
              </w:rPr>
              <w:fldChar w:fldCharType="end"/>
            </w:r>
          </w:hyperlink>
        </w:p>
        <w:p w14:paraId="4C8059CE" w14:textId="68CB75A6" w:rsidR="00AB25CB" w:rsidRDefault="00AB25C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378522" w:history="1">
            <w:r w:rsidRPr="008A1FAE">
              <w:rPr>
                <w:rStyle w:val="Hyperlink"/>
                <w:rFonts w:ascii="Symbol" w:hAnsi="Symbol"/>
                <w:noProof/>
              </w:rPr>
              <w:t></w:t>
            </w:r>
            <w:r>
              <w:rPr>
                <w:rFonts w:asciiTheme="minorHAnsi" w:hAnsiTheme="minorHAnsi"/>
                <w:noProof/>
                <w:kern w:val="2"/>
                <w:szCs w:val="24"/>
                <w:lang w:val="en-GB" w:eastAsia="en-GB"/>
                <w14:ligatures w14:val="standardContextual"/>
              </w:rPr>
              <w:tab/>
            </w:r>
            <w:r w:rsidRPr="008A1FAE">
              <w:rPr>
                <w:rStyle w:val="Hyperlink"/>
                <w:noProof/>
              </w:rPr>
              <w:t>Registered Voters Near 37 Million Ahead of Ethiopia’s 7th General Election</w:t>
            </w:r>
            <w:r>
              <w:rPr>
                <w:noProof/>
              </w:rPr>
              <w:tab/>
            </w:r>
            <w:r>
              <w:rPr>
                <w:noProof/>
              </w:rPr>
              <w:fldChar w:fldCharType="begin"/>
            </w:r>
            <w:r>
              <w:rPr>
                <w:noProof/>
              </w:rPr>
              <w:instrText xml:space="preserve"> PAGEREF _Toc226378522 \h </w:instrText>
            </w:r>
            <w:r>
              <w:rPr>
                <w:noProof/>
              </w:rPr>
            </w:r>
            <w:r>
              <w:rPr>
                <w:noProof/>
              </w:rPr>
              <w:fldChar w:fldCharType="separate"/>
            </w:r>
            <w:r>
              <w:rPr>
                <w:noProof/>
              </w:rPr>
              <w:t>3</w:t>
            </w:r>
            <w:r>
              <w:rPr>
                <w:noProof/>
              </w:rPr>
              <w:fldChar w:fldCharType="end"/>
            </w:r>
          </w:hyperlink>
        </w:p>
        <w:p w14:paraId="73021CCF" w14:textId="5D70DED9" w:rsidR="00AB25CB" w:rsidRDefault="00AB25C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378523" w:history="1">
            <w:r w:rsidRPr="008A1FAE">
              <w:rPr>
                <w:rStyle w:val="Hyperlink"/>
                <w:rFonts w:ascii="Symbol" w:hAnsi="Symbol"/>
                <w:noProof/>
              </w:rPr>
              <w:t></w:t>
            </w:r>
            <w:r>
              <w:rPr>
                <w:rFonts w:asciiTheme="minorHAnsi" w:hAnsiTheme="minorHAnsi"/>
                <w:noProof/>
                <w:kern w:val="2"/>
                <w:szCs w:val="24"/>
                <w:lang w:val="en-GB" w:eastAsia="en-GB"/>
                <w14:ligatures w14:val="standardContextual"/>
              </w:rPr>
              <w:tab/>
            </w:r>
            <w:r w:rsidRPr="008A1FAE">
              <w:rPr>
                <w:rStyle w:val="Hyperlink"/>
                <w:noProof/>
              </w:rPr>
              <w:t>Election Board warns polls could be canceled where “illegal coercion” in voter registration persists</w:t>
            </w:r>
            <w:r>
              <w:rPr>
                <w:noProof/>
              </w:rPr>
              <w:tab/>
            </w:r>
            <w:r>
              <w:rPr>
                <w:noProof/>
              </w:rPr>
              <w:fldChar w:fldCharType="begin"/>
            </w:r>
            <w:r>
              <w:rPr>
                <w:noProof/>
              </w:rPr>
              <w:instrText xml:space="preserve"> PAGEREF _Toc226378523 \h </w:instrText>
            </w:r>
            <w:r>
              <w:rPr>
                <w:noProof/>
              </w:rPr>
            </w:r>
            <w:r>
              <w:rPr>
                <w:noProof/>
              </w:rPr>
              <w:fldChar w:fldCharType="separate"/>
            </w:r>
            <w:r>
              <w:rPr>
                <w:noProof/>
              </w:rPr>
              <w:t>3</w:t>
            </w:r>
            <w:r>
              <w:rPr>
                <w:noProof/>
              </w:rPr>
              <w:fldChar w:fldCharType="end"/>
            </w:r>
          </w:hyperlink>
        </w:p>
        <w:p w14:paraId="33181D66" w14:textId="0C58F24B" w:rsidR="00AB25CB" w:rsidRDefault="00AB25C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378524" w:history="1">
            <w:r w:rsidRPr="008A1FAE">
              <w:rPr>
                <w:rStyle w:val="Hyperlink"/>
                <w:rFonts w:ascii="Symbol" w:hAnsi="Symbol"/>
                <w:noProof/>
              </w:rPr>
              <w:t></w:t>
            </w:r>
            <w:r>
              <w:rPr>
                <w:rFonts w:asciiTheme="minorHAnsi" w:hAnsiTheme="minorHAnsi"/>
                <w:noProof/>
                <w:kern w:val="2"/>
                <w:szCs w:val="24"/>
                <w:lang w:val="en-GB" w:eastAsia="en-GB"/>
                <w14:ligatures w14:val="standardContextual"/>
              </w:rPr>
              <w:tab/>
            </w:r>
            <w:r w:rsidRPr="008A1FAE">
              <w:rPr>
                <w:rStyle w:val="Hyperlink"/>
                <w:noProof/>
              </w:rPr>
              <w:t>Tigray Region Representatives Submit Agenda to National Dialogue Commission</w:t>
            </w:r>
            <w:r>
              <w:rPr>
                <w:noProof/>
              </w:rPr>
              <w:tab/>
            </w:r>
            <w:r>
              <w:rPr>
                <w:noProof/>
              </w:rPr>
              <w:fldChar w:fldCharType="begin"/>
            </w:r>
            <w:r>
              <w:rPr>
                <w:noProof/>
              </w:rPr>
              <w:instrText xml:space="preserve"> PAGEREF _Toc226378524 \h </w:instrText>
            </w:r>
            <w:r>
              <w:rPr>
                <w:noProof/>
              </w:rPr>
            </w:r>
            <w:r>
              <w:rPr>
                <w:noProof/>
              </w:rPr>
              <w:fldChar w:fldCharType="separate"/>
            </w:r>
            <w:r>
              <w:rPr>
                <w:noProof/>
              </w:rPr>
              <w:t>3</w:t>
            </w:r>
            <w:r>
              <w:rPr>
                <w:noProof/>
              </w:rPr>
              <w:fldChar w:fldCharType="end"/>
            </w:r>
          </w:hyperlink>
        </w:p>
        <w:p w14:paraId="3F2C909F" w14:textId="6DE05B83" w:rsidR="00AB25CB" w:rsidRDefault="00AB25C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378525" w:history="1">
            <w:r w:rsidRPr="008A1FAE">
              <w:rPr>
                <w:rStyle w:val="Hyperlink"/>
                <w:rFonts w:ascii="Symbol" w:hAnsi="Symbol"/>
                <w:noProof/>
              </w:rPr>
              <w:t></w:t>
            </w:r>
            <w:r>
              <w:rPr>
                <w:rFonts w:asciiTheme="minorHAnsi" w:hAnsiTheme="minorHAnsi"/>
                <w:noProof/>
                <w:kern w:val="2"/>
                <w:szCs w:val="24"/>
                <w:lang w:val="en-GB" w:eastAsia="en-GB"/>
                <w14:ligatures w14:val="standardContextual"/>
              </w:rPr>
              <w:tab/>
            </w:r>
            <w:r w:rsidRPr="008A1FAE">
              <w:rPr>
                <w:rStyle w:val="Hyperlink"/>
                <w:noProof/>
              </w:rPr>
              <w:t>Tigray pro-independence oppositions sign MoU to form unified front</w:t>
            </w:r>
            <w:r>
              <w:rPr>
                <w:noProof/>
              </w:rPr>
              <w:tab/>
            </w:r>
            <w:r>
              <w:rPr>
                <w:noProof/>
              </w:rPr>
              <w:fldChar w:fldCharType="begin"/>
            </w:r>
            <w:r>
              <w:rPr>
                <w:noProof/>
              </w:rPr>
              <w:instrText xml:space="preserve"> PAGEREF _Toc226378525 \h </w:instrText>
            </w:r>
            <w:r>
              <w:rPr>
                <w:noProof/>
              </w:rPr>
            </w:r>
            <w:r>
              <w:rPr>
                <w:noProof/>
              </w:rPr>
              <w:fldChar w:fldCharType="separate"/>
            </w:r>
            <w:r>
              <w:rPr>
                <w:noProof/>
              </w:rPr>
              <w:t>4</w:t>
            </w:r>
            <w:r>
              <w:rPr>
                <w:noProof/>
              </w:rPr>
              <w:fldChar w:fldCharType="end"/>
            </w:r>
          </w:hyperlink>
        </w:p>
        <w:p w14:paraId="2BB4F0F0" w14:textId="1714DD9B" w:rsidR="00AB25CB" w:rsidRDefault="00AB25C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378526" w:history="1">
            <w:r w:rsidRPr="008A1FAE">
              <w:rPr>
                <w:rStyle w:val="Hyperlink"/>
                <w:rFonts w:ascii="Symbol" w:hAnsi="Symbol"/>
                <w:noProof/>
              </w:rPr>
              <w:t></w:t>
            </w:r>
            <w:r>
              <w:rPr>
                <w:rFonts w:asciiTheme="minorHAnsi" w:hAnsiTheme="minorHAnsi"/>
                <w:noProof/>
                <w:kern w:val="2"/>
                <w:szCs w:val="24"/>
                <w:lang w:val="en-GB" w:eastAsia="en-GB"/>
                <w14:ligatures w14:val="standardContextual"/>
              </w:rPr>
              <w:tab/>
            </w:r>
            <w:r w:rsidRPr="008A1FAE">
              <w:rPr>
                <w:rStyle w:val="Hyperlink"/>
                <w:noProof/>
              </w:rPr>
              <w:t>State Department issues ‘Do Not Travel’ warning for five regions of Ethiopia amid heightened security risks</w:t>
            </w:r>
            <w:r>
              <w:rPr>
                <w:noProof/>
              </w:rPr>
              <w:tab/>
            </w:r>
            <w:r>
              <w:rPr>
                <w:noProof/>
              </w:rPr>
              <w:fldChar w:fldCharType="begin"/>
            </w:r>
            <w:r>
              <w:rPr>
                <w:noProof/>
              </w:rPr>
              <w:instrText xml:space="preserve"> PAGEREF _Toc226378526 \h </w:instrText>
            </w:r>
            <w:r>
              <w:rPr>
                <w:noProof/>
              </w:rPr>
            </w:r>
            <w:r>
              <w:rPr>
                <w:noProof/>
              </w:rPr>
              <w:fldChar w:fldCharType="separate"/>
            </w:r>
            <w:r>
              <w:rPr>
                <w:noProof/>
              </w:rPr>
              <w:t>5</w:t>
            </w:r>
            <w:r>
              <w:rPr>
                <w:noProof/>
              </w:rPr>
              <w:fldChar w:fldCharType="end"/>
            </w:r>
          </w:hyperlink>
        </w:p>
        <w:p w14:paraId="578C0479" w14:textId="36B12607" w:rsidR="00AB25CB" w:rsidRDefault="00AB25C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378527" w:history="1">
            <w:r w:rsidRPr="008A1FAE">
              <w:rPr>
                <w:rStyle w:val="Hyperlink"/>
                <w:rFonts w:ascii="Symbol" w:hAnsi="Symbol"/>
                <w:noProof/>
              </w:rPr>
              <w:t></w:t>
            </w:r>
            <w:r>
              <w:rPr>
                <w:rFonts w:asciiTheme="minorHAnsi" w:hAnsiTheme="minorHAnsi"/>
                <w:noProof/>
                <w:kern w:val="2"/>
                <w:szCs w:val="24"/>
                <w:lang w:val="en-GB" w:eastAsia="en-GB"/>
                <w14:ligatures w14:val="standardContextual"/>
              </w:rPr>
              <w:tab/>
            </w:r>
            <w:r w:rsidRPr="008A1FAE">
              <w:rPr>
                <w:rStyle w:val="Hyperlink"/>
                <w:noProof/>
              </w:rPr>
              <w:t>WTO membership could boost Ethiopia’s economy, even as the trade group faces crisis</w:t>
            </w:r>
            <w:r>
              <w:rPr>
                <w:noProof/>
              </w:rPr>
              <w:tab/>
            </w:r>
            <w:r>
              <w:rPr>
                <w:noProof/>
              </w:rPr>
              <w:fldChar w:fldCharType="begin"/>
            </w:r>
            <w:r>
              <w:rPr>
                <w:noProof/>
              </w:rPr>
              <w:instrText xml:space="preserve"> PAGEREF _Toc226378527 \h </w:instrText>
            </w:r>
            <w:r>
              <w:rPr>
                <w:noProof/>
              </w:rPr>
            </w:r>
            <w:r>
              <w:rPr>
                <w:noProof/>
              </w:rPr>
              <w:fldChar w:fldCharType="separate"/>
            </w:r>
            <w:r>
              <w:rPr>
                <w:noProof/>
              </w:rPr>
              <w:t>7</w:t>
            </w:r>
            <w:r>
              <w:rPr>
                <w:noProof/>
              </w:rPr>
              <w:fldChar w:fldCharType="end"/>
            </w:r>
          </w:hyperlink>
        </w:p>
        <w:p w14:paraId="31947544" w14:textId="123D531D" w:rsidR="00AB25CB" w:rsidRDefault="00AB25C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378528" w:history="1">
            <w:r w:rsidRPr="008A1FAE">
              <w:rPr>
                <w:rStyle w:val="Hyperlink"/>
                <w:rFonts w:ascii="Symbol" w:hAnsi="Symbol"/>
                <w:noProof/>
              </w:rPr>
              <w:t></w:t>
            </w:r>
            <w:r>
              <w:rPr>
                <w:rFonts w:asciiTheme="minorHAnsi" w:hAnsiTheme="minorHAnsi"/>
                <w:noProof/>
                <w:kern w:val="2"/>
                <w:szCs w:val="24"/>
                <w:lang w:val="en-GB" w:eastAsia="en-GB"/>
                <w14:ligatures w14:val="standardContextual"/>
              </w:rPr>
              <w:tab/>
            </w:r>
            <w:r w:rsidRPr="008A1FAE">
              <w:rPr>
                <w:rStyle w:val="Hyperlink"/>
                <w:noProof/>
              </w:rPr>
              <w:t>China Reaffirms Support for Ethiopia’s WTO Accession, Pledges Deeper Economic Cooperation</w:t>
            </w:r>
            <w:r>
              <w:rPr>
                <w:noProof/>
              </w:rPr>
              <w:tab/>
            </w:r>
            <w:r>
              <w:rPr>
                <w:noProof/>
              </w:rPr>
              <w:fldChar w:fldCharType="begin"/>
            </w:r>
            <w:r>
              <w:rPr>
                <w:noProof/>
              </w:rPr>
              <w:instrText xml:space="preserve"> PAGEREF _Toc226378528 \h </w:instrText>
            </w:r>
            <w:r>
              <w:rPr>
                <w:noProof/>
              </w:rPr>
            </w:r>
            <w:r>
              <w:rPr>
                <w:noProof/>
              </w:rPr>
              <w:fldChar w:fldCharType="separate"/>
            </w:r>
            <w:r>
              <w:rPr>
                <w:noProof/>
              </w:rPr>
              <w:t>8</w:t>
            </w:r>
            <w:r>
              <w:rPr>
                <w:noProof/>
              </w:rPr>
              <w:fldChar w:fldCharType="end"/>
            </w:r>
          </w:hyperlink>
        </w:p>
        <w:p w14:paraId="27638D58" w14:textId="0039CBD3" w:rsidR="00AB25CB" w:rsidRDefault="00AB25C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378529" w:history="1">
            <w:r w:rsidRPr="008A1FAE">
              <w:rPr>
                <w:rStyle w:val="Hyperlink"/>
                <w:rFonts w:ascii="Symbol" w:hAnsi="Symbol"/>
                <w:noProof/>
              </w:rPr>
              <w:t></w:t>
            </w:r>
            <w:r>
              <w:rPr>
                <w:rFonts w:asciiTheme="minorHAnsi" w:hAnsiTheme="minorHAnsi"/>
                <w:noProof/>
                <w:kern w:val="2"/>
                <w:szCs w:val="24"/>
                <w:lang w:val="en-GB" w:eastAsia="en-GB"/>
                <w14:ligatures w14:val="standardContextual"/>
              </w:rPr>
              <w:tab/>
            </w:r>
            <w:r w:rsidRPr="008A1FAE">
              <w:rPr>
                <w:rStyle w:val="Hyperlink"/>
                <w:noProof/>
              </w:rPr>
              <w:t>Ethiopia Adopts New Criminal Procedure and Evidence Code to Strengthen Justice System</w:t>
            </w:r>
            <w:r>
              <w:rPr>
                <w:noProof/>
              </w:rPr>
              <w:tab/>
            </w:r>
            <w:r>
              <w:rPr>
                <w:noProof/>
              </w:rPr>
              <w:fldChar w:fldCharType="begin"/>
            </w:r>
            <w:r>
              <w:rPr>
                <w:noProof/>
              </w:rPr>
              <w:instrText xml:space="preserve"> PAGEREF _Toc226378529 \h </w:instrText>
            </w:r>
            <w:r>
              <w:rPr>
                <w:noProof/>
              </w:rPr>
            </w:r>
            <w:r>
              <w:rPr>
                <w:noProof/>
              </w:rPr>
              <w:fldChar w:fldCharType="separate"/>
            </w:r>
            <w:r>
              <w:rPr>
                <w:noProof/>
              </w:rPr>
              <w:t>9</w:t>
            </w:r>
            <w:r>
              <w:rPr>
                <w:noProof/>
              </w:rPr>
              <w:fldChar w:fldCharType="end"/>
            </w:r>
          </w:hyperlink>
        </w:p>
        <w:p w14:paraId="31322211" w14:textId="5874F4BE" w:rsidR="00AB25CB" w:rsidRDefault="00AB25C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378530" w:history="1">
            <w:r w:rsidRPr="008A1FAE">
              <w:rPr>
                <w:rStyle w:val="Hyperlink"/>
                <w:rFonts w:ascii="Symbol" w:hAnsi="Symbol"/>
                <w:noProof/>
              </w:rPr>
              <w:t></w:t>
            </w:r>
            <w:r>
              <w:rPr>
                <w:rFonts w:asciiTheme="minorHAnsi" w:hAnsiTheme="minorHAnsi"/>
                <w:noProof/>
                <w:kern w:val="2"/>
                <w:szCs w:val="24"/>
                <w:lang w:val="en-GB" w:eastAsia="en-GB"/>
                <w14:ligatures w14:val="standardContextual"/>
              </w:rPr>
              <w:tab/>
            </w:r>
            <w:r w:rsidRPr="008A1FAE">
              <w:rPr>
                <w:rStyle w:val="Hyperlink"/>
                <w:noProof/>
              </w:rPr>
              <w:t>High-level talks underline Ethiopia–China model of South–South cooperation</w:t>
            </w:r>
            <w:r>
              <w:rPr>
                <w:noProof/>
              </w:rPr>
              <w:tab/>
            </w:r>
            <w:r>
              <w:rPr>
                <w:noProof/>
              </w:rPr>
              <w:fldChar w:fldCharType="begin"/>
            </w:r>
            <w:r>
              <w:rPr>
                <w:noProof/>
              </w:rPr>
              <w:instrText xml:space="preserve"> PAGEREF _Toc226378530 \h </w:instrText>
            </w:r>
            <w:r>
              <w:rPr>
                <w:noProof/>
              </w:rPr>
            </w:r>
            <w:r>
              <w:rPr>
                <w:noProof/>
              </w:rPr>
              <w:fldChar w:fldCharType="separate"/>
            </w:r>
            <w:r>
              <w:rPr>
                <w:noProof/>
              </w:rPr>
              <w:t>9</w:t>
            </w:r>
            <w:r>
              <w:rPr>
                <w:noProof/>
              </w:rPr>
              <w:fldChar w:fldCharType="end"/>
            </w:r>
          </w:hyperlink>
        </w:p>
        <w:p w14:paraId="6B51A962" w14:textId="753FD7D7" w:rsidR="00AB25CB" w:rsidRDefault="00AB25CB">
          <w:pPr>
            <w:pStyle w:val="TOC1"/>
            <w:tabs>
              <w:tab w:val="right" w:leader="dot" w:pos="8630"/>
            </w:tabs>
            <w:rPr>
              <w:rFonts w:asciiTheme="minorHAnsi" w:hAnsiTheme="minorHAnsi"/>
              <w:noProof/>
              <w:kern w:val="2"/>
              <w:szCs w:val="24"/>
              <w:lang w:val="en-GB" w:eastAsia="en-GB"/>
              <w14:ligatures w14:val="standardContextual"/>
            </w:rPr>
          </w:pPr>
          <w:hyperlink w:anchor="_Toc226378531" w:history="1">
            <w:r w:rsidRPr="008A1FAE">
              <w:rPr>
                <w:rStyle w:val="Hyperlink"/>
                <w:rFonts w:eastAsia="DengXian Light" w:cs="Times New Roman"/>
                <w:b/>
                <w:bCs/>
                <w:noProof/>
              </w:rPr>
              <w:t>Horn of Africa</w:t>
            </w:r>
            <w:r>
              <w:rPr>
                <w:noProof/>
              </w:rPr>
              <w:tab/>
            </w:r>
            <w:r>
              <w:rPr>
                <w:noProof/>
              </w:rPr>
              <w:fldChar w:fldCharType="begin"/>
            </w:r>
            <w:r>
              <w:rPr>
                <w:noProof/>
              </w:rPr>
              <w:instrText xml:space="preserve"> PAGEREF _Toc226378531 \h </w:instrText>
            </w:r>
            <w:r>
              <w:rPr>
                <w:noProof/>
              </w:rPr>
            </w:r>
            <w:r>
              <w:rPr>
                <w:noProof/>
              </w:rPr>
              <w:fldChar w:fldCharType="separate"/>
            </w:r>
            <w:r>
              <w:rPr>
                <w:noProof/>
              </w:rPr>
              <w:t>9</w:t>
            </w:r>
            <w:r>
              <w:rPr>
                <w:noProof/>
              </w:rPr>
              <w:fldChar w:fldCharType="end"/>
            </w:r>
          </w:hyperlink>
        </w:p>
        <w:p w14:paraId="36DC122F" w14:textId="48804897" w:rsidR="00AB25CB" w:rsidRDefault="00AB25CB">
          <w:pPr>
            <w:pStyle w:val="TOC2"/>
            <w:tabs>
              <w:tab w:val="right" w:leader="dot" w:pos="8630"/>
            </w:tabs>
            <w:ind w:left="480"/>
            <w:rPr>
              <w:rFonts w:asciiTheme="minorHAnsi" w:hAnsiTheme="minorHAnsi"/>
              <w:noProof/>
              <w:kern w:val="2"/>
              <w:szCs w:val="24"/>
              <w:lang w:val="en-GB" w:eastAsia="en-GB"/>
              <w14:ligatures w14:val="standardContextual"/>
            </w:rPr>
          </w:pPr>
          <w:hyperlink w:anchor="_Toc226378532" w:history="1">
            <w:r w:rsidRPr="008A1FAE">
              <w:rPr>
                <w:rStyle w:val="Hyperlink"/>
                <w:noProof/>
              </w:rPr>
              <w:t>Somalia</w:t>
            </w:r>
            <w:r>
              <w:rPr>
                <w:noProof/>
              </w:rPr>
              <w:tab/>
            </w:r>
            <w:r>
              <w:rPr>
                <w:noProof/>
              </w:rPr>
              <w:fldChar w:fldCharType="begin"/>
            </w:r>
            <w:r>
              <w:rPr>
                <w:noProof/>
              </w:rPr>
              <w:instrText xml:space="preserve"> PAGEREF _Toc226378532 \h </w:instrText>
            </w:r>
            <w:r>
              <w:rPr>
                <w:noProof/>
              </w:rPr>
            </w:r>
            <w:r>
              <w:rPr>
                <w:noProof/>
              </w:rPr>
              <w:fldChar w:fldCharType="separate"/>
            </w:r>
            <w:r>
              <w:rPr>
                <w:noProof/>
              </w:rPr>
              <w:t>10</w:t>
            </w:r>
            <w:r>
              <w:rPr>
                <w:noProof/>
              </w:rPr>
              <w:fldChar w:fldCharType="end"/>
            </w:r>
          </w:hyperlink>
        </w:p>
        <w:p w14:paraId="33B25909" w14:textId="14A87C9B" w:rsidR="00AB25CB" w:rsidRDefault="00AB25C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378533" w:history="1">
            <w:r w:rsidRPr="008A1FAE">
              <w:rPr>
                <w:rStyle w:val="Hyperlink"/>
                <w:rFonts w:ascii="Symbol" w:hAnsi="Symbol"/>
                <w:noProof/>
              </w:rPr>
              <w:t></w:t>
            </w:r>
            <w:r>
              <w:rPr>
                <w:rFonts w:asciiTheme="minorHAnsi" w:hAnsiTheme="minorHAnsi"/>
                <w:noProof/>
                <w:kern w:val="2"/>
                <w:szCs w:val="24"/>
                <w:lang w:val="en-GB" w:eastAsia="en-GB"/>
                <w14:ligatures w14:val="standardContextual"/>
              </w:rPr>
              <w:tab/>
            </w:r>
            <w:r w:rsidRPr="008A1FAE">
              <w:rPr>
                <w:rStyle w:val="Hyperlink"/>
                <w:noProof/>
              </w:rPr>
              <w:t>Turkish ship to begin offshore drilling in Somalia this week</w:t>
            </w:r>
            <w:r>
              <w:rPr>
                <w:noProof/>
              </w:rPr>
              <w:tab/>
            </w:r>
            <w:r>
              <w:rPr>
                <w:noProof/>
              </w:rPr>
              <w:fldChar w:fldCharType="begin"/>
            </w:r>
            <w:r>
              <w:rPr>
                <w:noProof/>
              </w:rPr>
              <w:instrText xml:space="preserve"> PAGEREF _Toc226378533 \h </w:instrText>
            </w:r>
            <w:r>
              <w:rPr>
                <w:noProof/>
              </w:rPr>
            </w:r>
            <w:r>
              <w:rPr>
                <w:noProof/>
              </w:rPr>
              <w:fldChar w:fldCharType="separate"/>
            </w:r>
            <w:r>
              <w:rPr>
                <w:noProof/>
              </w:rPr>
              <w:t>10</w:t>
            </w:r>
            <w:r>
              <w:rPr>
                <w:noProof/>
              </w:rPr>
              <w:fldChar w:fldCharType="end"/>
            </w:r>
          </w:hyperlink>
        </w:p>
        <w:p w14:paraId="5C0E7E71" w14:textId="6F4F0241" w:rsidR="00AB25CB" w:rsidRDefault="00AB25C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378534" w:history="1">
            <w:r w:rsidRPr="008A1FAE">
              <w:rPr>
                <w:rStyle w:val="Hyperlink"/>
                <w:rFonts w:ascii="Symbol" w:hAnsi="Symbol"/>
                <w:noProof/>
              </w:rPr>
              <w:t></w:t>
            </w:r>
            <w:r>
              <w:rPr>
                <w:rFonts w:asciiTheme="minorHAnsi" w:hAnsiTheme="minorHAnsi"/>
                <w:noProof/>
                <w:kern w:val="2"/>
                <w:szCs w:val="24"/>
                <w:lang w:val="en-GB" w:eastAsia="en-GB"/>
                <w14:ligatures w14:val="standardContextual"/>
              </w:rPr>
              <w:tab/>
            </w:r>
            <w:r w:rsidRPr="008A1FAE">
              <w:rPr>
                <w:rStyle w:val="Hyperlink"/>
                <w:noProof/>
              </w:rPr>
              <w:t>Somalia says historic oil exploration carries economic, geopolitical significance</w:t>
            </w:r>
            <w:r>
              <w:rPr>
                <w:noProof/>
              </w:rPr>
              <w:tab/>
            </w:r>
            <w:r>
              <w:rPr>
                <w:noProof/>
              </w:rPr>
              <w:fldChar w:fldCharType="begin"/>
            </w:r>
            <w:r>
              <w:rPr>
                <w:noProof/>
              </w:rPr>
              <w:instrText xml:space="preserve"> PAGEREF _Toc226378534 \h </w:instrText>
            </w:r>
            <w:r>
              <w:rPr>
                <w:noProof/>
              </w:rPr>
            </w:r>
            <w:r>
              <w:rPr>
                <w:noProof/>
              </w:rPr>
              <w:fldChar w:fldCharType="separate"/>
            </w:r>
            <w:r>
              <w:rPr>
                <w:noProof/>
              </w:rPr>
              <w:t>10</w:t>
            </w:r>
            <w:r>
              <w:rPr>
                <w:noProof/>
              </w:rPr>
              <w:fldChar w:fldCharType="end"/>
            </w:r>
          </w:hyperlink>
        </w:p>
        <w:p w14:paraId="33159C87" w14:textId="076FFC2A" w:rsidR="00AB25CB" w:rsidRDefault="00AB25C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378535" w:history="1">
            <w:r w:rsidRPr="008A1FAE">
              <w:rPr>
                <w:rStyle w:val="Hyperlink"/>
                <w:rFonts w:ascii="Symbol" w:hAnsi="Symbol"/>
                <w:noProof/>
              </w:rPr>
              <w:t></w:t>
            </w:r>
            <w:r>
              <w:rPr>
                <w:rFonts w:asciiTheme="minorHAnsi" w:hAnsiTheme="minorHAnsi"/>
                <w:noProof/>
                <w:kern w:val="2"/>
                <w:szCs w:val="24"/>
                <w:lang w:val="en-GB" w:eastAsia="en-GB"/>
                <w14:ligatures w14:val="standardContextual"/>
              </w:rPr>
              <w:tab/>
            </w:r>
            <w:r w:rsidRPr="008A1FAE">
              <w:rPr>
                <w:rStyle w:val="Hyperlink"/>
                <w:noProof/>
              </w:rPr>
              <w:t>President Mohamud meets Southwest elders in Baidoa to bolster reconciliation efforts</w:t>
            </w:r>
            <w:r>
              <w:rPr>
                <w:noProof/>
              </w:rPr>
              <w:tab/>
            </w:r>
            <w:r>
              <w:rPr>
                <w:noProof/>
              </w:rPr>
              <w:fldChar w:fldCharType="begin"/>
            </w:r>
            <w:r>
              <w:rPr>
                <w:noProof/>
              </w:rPr>
              <w:instrText xml:space="preserve"> PAGEREF _Toc226378535 \h </w:instrText>
            </w:r>
            <w:r>
              <w:rPr>
                <w:noProof/>
              </w:rPr>
            </w:r>
            <w:r>
              <w:rPr>
                <w:noProof/>
              </w:rPr>
              <w:fldChar w:fldCharType="separate"/>
            </w:r>
            <w:r>
              <w:rPr>
                <w:noProof/>
              </w:rPr>
              <w:t>11</w:t>
            </w:r>
            <w:r>
              <w:rPr>
                <w:noProof/>
              </w:rPr>
              <w:fldChar w:fldCharType="end"/>
            </w:r>
          </w:hyperlink>
        </w:p>
        <w:p w14:paraId="5F22BAF6" w14:textId="48CAD658" w:rsidR="00AB25CB" w:rsidRDefault="00AB25C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378536" w:history="1">
            <w:r w:rsidRPr="008A1FAE">
              <w:rPr>
                <w:rStyle w:val="Hyperlink"/>
                <w:rFonts w:ascii="Symbol" w:hAnsi="Symbol"/>
                <w:noProof/>
              </w:rPr>
              <w:t></w:t>
            </w:r>
            <w:r>
              <w:rPr>
                <w:rFonts w:asciiTheme="minorHAnsi" w:hAnsiTheme="minorHAnsi"/>
                <w:noProof/>
                <w:kern w:val="2"/>
                <w:szCs w:val="24"/>
                <w:lang w:val="en-GB" w:eastAsia="en-GB"/>
                <w14:ligatures w14:val="standardContextual"/>
              </w:rPr>
              <w:tab/>
            </w:r>
            <w:r w:rsidRPr="008A1FAE">
              <w:rPr>
                <w:rStyle w:val="Hyperlink"/>
                <w:noProof/>
              </w:rPr>
              <w:t>Somali Prime Minister appoints interim leader for Southwest State amid political transition</w:t>
            </w:r>
            <w:r>
              <w:rPr>
                <w:noProof/>
              </w:rPr>
              <w:tab/>
            </w:r>
            <w:r>
              <w:rPr>
                <w:noProof/>
              </w:rPr>
              <w:fldChar w:fldCharType="begin"/>
            </w:r>
            <w:r>
              <w:rPr>
                <w:noProof/>
              </w:rPr>
              <w:instrText xml:space="preserve"> PAGEREF _Toc226378536 \h </w:instrText>
            </w:r>
            <w:r>
              <w:rPr>
                <w:noProof/>
              </w:rPr>
            </w:r>
            <w:r>
              <w:rPr>
                <w:noProof/>
              </w:rPr>
              <w:fldChar w:fldCharType="separate"/>
            </w:r>
            <w:r>
              <w:rPr>
                <w:noProof/>
              </w:rPr>
              <w:t>12</w:t>
            </w:r>
            <w:r>
              <w:rPr>
                <w:noProof/>
              </w:rPr>
              <w:fldChar w:fldCharType="end"/>
            </w:r>
          </w:hyperlink>
        </w:p>
        <w:p w14:paraId="526B59FD" w14:textId="5FC47E10" w:rsidR="00AB25CB" w:rsidRDefault="00AB25CB">
          <w:pPr>
            <w:pStyle w:val="TOC2"/>
            <w:tabs>
              <w:tab w:val="right" w:leader="dot" w:pos="8630"/>
            </w:tabs>
            <w:ind w:left="480"/>
            <w:rPr>
              <w:rFonts w:asciiTheme="minorHAnsi" w:hAnsiTheme="minorHAnsi"/>
              <w:noProof/>
              <w:kern w:val="2"/>
              <w:szCs w:val="24"/>
              <w:lang w:val="en-GB" w:eastAsia="en-GB"/>
              <w14:ligatures w14:val="standardContextual"/>
            </w:rPr>
          </w:pPr>
          <w:hyperlink w:anchor="_Toc226378537" w:history="1">
            <w:r w:rsidRPr="008A1FAE">
              <w:rPr>
                <w:rStyle w:val="Hyperlink"/>
                <w:noProof/>
              </w:rPr>
              <w:t>Sudan</w:t>
            </w:r>
            <w:r>
              <w:rPr>
                <w:noProof/>
              </w:rPr>
              <w:tab/>
            </w:r>
            <w:r>
              <w:rPr>
                <w:noProof/>
              </w:rPr>
              <w:fldChar w:fldCharType="begin"/>
            </w:r>
            <w:r>
              <w:rPr>
                <w:noProof/>
              </w:rPr>
              <w:instrText xml:space="preserve"> PAGEREF _Toc226378537 \h </w:instrText>
            </w:r>
            <w:r>
              <w:rPr>
                <w:noProof/>
              </w:rPr>
            </w:r>
            <w:r>
              <w:rPr>
                <w:noProof/>
              </w:rPr>
              <w:fldChar w:fldCharType="separate"/>
            </w:r>
            <w:r>
              <w:rPr>
                <w:noProof/>
              </w:rPr>
              <w:t>12</w:t>
            </w:r>
            <w:r>
              <w:rPr>
                <w:noProof/>
              </w:rPr>
              <w:fldChar w:fldCharType="end"/>
            </w:r>
          </w:hyperlink>
        </w:p>
        <w:p w14:paraId="7B682AF4" w14:textId="79AC8E70" w:rsidR="00AB25CB" w:rsidRDefault="00AB25C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378538" w:history="1">
            <w:r w:rsidRPr="008A1FAE">
              <w:rPr>
                <w:rStyle w:val="Hyperlink"/>
                <w:rFonts w:ascii="Symbol" w:hAnsi="Symbol"/>
                <w:noProof/>
              </w:rPr>
              <w:t></w:t>
            </w:r>
            <w:r>
              <w:rPr>
                <w:rFonts w:asciiTheme="minorHAnsi" w:hAnsiTheme="minorHAnsi"/>
                <w:noProof/>
                <w:kern w:val="2"/>
                <w:szCs w:val="24"/>
                <w:lang w:val="en-GB" w:eastAsia="en-GB"/>
                <w14:ligatures w14:val="standardContextual"/>
              </w:rPr>
              <w:tab/>
            </w:r>
            <w:r w:rsidRPr="008A1FAE">
              <w:rPr>
                <w:rStyle w:val="Hyperlink"/>
                <w:noProof/>
              </w:rPr>
              <w:t>African Union delegation visits Sudan to discuss reopening Khartoum office</w:t>
            </w:r>
            <w:r>
              <w:rPr>
                <w:noProof/>
              </w:rPr>
              <w:tab/>
            </w:r>
            <w:r>
              <w:rPr>
                <w:noProof/>
              </w:rPr>
              <w:fldChar w:fldCharType="begin"/>
            </w:r>
            <w:r>
              <w:rPr>
                <w:noProof/>
              </w:rPr>
              <w:instrText xml:space="preserve"> PAGEREF _Toc226378538 \h </w:instrText>
            </w:r>
            <w:r>
              <w:rPr>
                <w:noProof/>
              </w:rPr>
            </w:r>
            <w:r>
              <w:rPr>
                <w:noProof/>
              </w:rPr>
              <w:fldChar w:fldCharType="separate"/>
            </w:r>
            <w:r>
              <w:rPr>
                <w:noProof/>
              </w:rPr>
              <w:t>12</w:t>
            </w:r>
            <w:r>
              <w:rPr>
                <w:noProof/>
              </w:rPr>
              <w:fldChar w:fldCharType="end"/>
            </w:r>
          </w:hyperlink>
        </w:p>
        <w:p w14:paraId="6644CFFE" w14:textId="3DF6FA1D" w:rsidR="00AB25CB" w:rsidRDefault="00AB25C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378539" w:history="1">
            <w:r w:rsidRPr="008A1FAE">
              <w:rPr>
                <w:rStyle w:val="Hyperlink"/>
                <w:rFonts w:ascii="Symbol" w:hAnsi="Symbol"/>
                <w:noProof/>
              </w:rPr>
              <w:t></w:t>
            </w:r>
            <w:r>
              <w:rPr>
                <w:rFonts w:asciiTheme="minorHAnsi" w:hAnsiTheme="minorHAnsi"/>
                <w:noProof/>
                <w:kern w:val="2"/>
                <w:szCs w:val="24"/>
                <w:lang w:val="en-GB" w:eastAsia="en-GB"/>
                <w14:ligatures w14:val="standardContextual"/>
              </w:rPr>
              <w:tab/>
            </w:r>
            <w:r w:rsidRPr="008A1FAE">
              <w:rPr>
                <w:rStyle w:val="Hyperlink"/>
                <w:noProof/>
              </w:rPr>
              <w:t>Over 850 foreign mercenaries backing Sudan’s RSF, military sources say</w:t>
            </w:r>
            <w:r>
              <w:rPr>
                <w:noProof/>
              </w:rPr>
              <w:tab/>
            </w:r>
            <w:r>
              <w:rPr>
                <w:noProof/>
              </w:rPr>
              <w:fldChar w:fldCharType="begin"/>
            </w:r>
            <w:r>
              <w:rPr>
                <w:noProof/>
              </w:rPr>
              <w:instrText xml:space="preserve"> PAGEREF _Toc226378539 \h </w:instrText>
            </w:r>
            <w:r>
              <w:rPr>
                <w:noProof/>
              </w:rPr>
            </w:r>
            <w:r>
              <w:rPr>
                <w:noProof/>
              </w:rPr>
              <w:fldChar w:fldCharType="separate"/>
            </w:r>
            <w:r>
              <w:rPr>
                <w:noProof/>
              </w:rPr>
              <w:t>13</w:t>
            </w:r>
            <w:r>
              <w:rPr>
                <w:noProof/>
              </w:rPr>
              <w:fldChar w:fldCharType="end"/>
            </w:r>
          </w:hyperlink>
        </w:p>
        <w:p w14:paraId="78EC3F20" w14:textId="7FAA7AE8" w:rsidR="00AB25CB" w:rsidRDefault="00AB25C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378540" w:history="1">
            <w:r w:rsidRPr="008A1FAE">
              <w:rPr>
                <w:rStyle w:val="Hyperlink"/>
                <w:rFonts w:ascii="Symbol" w:hAnsi="Symbol"/>
                <w:noProof/>
              </w:rPr>
              <w:t></w:t>
            </w:r>
            <w:r>
              <w:rPr>
                <w:rFonts w:asciiTheme="minorHAnsi" w:hAnsiTheme="minorHAnsi"/>
                <w:noProof/>
                <w:kern w:val="2"/>
                <w:szCs w:val="24"/>
                <w:lang w:val="en-GB" w:eastAsia="en-GB"/>
                <w14:ligatures w14:val="standardContextual"/>
              </w:rPr>
              <w:tab/>
            </w:r>
            <w:r w:rsidRPr="008A1FAE">
              <w:rPr>
                <w:rStyle w:val="Hyperlink"/>
                <w:noProof/>
              </w:rPr>
              <w:t>Sudan, Libya military officials discuss security ties in Tripoli</w:t>
            </w:r>
            <w:r>
              <w:rPr>
                <w:noProof/>
              </w:rPr>
              <w:tab/>
            </w:r>
            <w:r>
              <w:rPr>
                <w:noProof/>
              </w:rPr>
              <w:fldChar w:fldCharType="begin"/>
            </w:r>
            <w:r>
              <w:rPr>
                <w:noProof/>
              </w:rPr>
              <w:instrText xml:space="preserve"> PAGEREF _Toc226378540 \h </w:instrText>
            </w:r>
            <w:r>
              <w:rPr>
                <w:noProof/>
              </w:rPr>
            </w:r>
            <w:r>
              <w:rPr>
                <w:noProof/>
              </w:rPr>
              <w:fldChar w:fldCharType="separate"/>
            </w:r>
            <w:r>
              <w:rPr>
                <w:noProof/>
              </w:rPr>
              <w:t>14</w:t>
            </w:r>
            <w:r>
              <w:rPr>
                <w:noProof/>
              </w:rPr>
              <w:fldChar w:fldCharType="end"/>
            </w:r>
          </w:hyperlink>
        </w:p>
        <w:p w14:paraId="1A3EB87F" w14:textId="32E1D4C2" w:rsidR="00AB25CB" w:rsidRDefault="00AB25C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378541" w:history="1">
            <w:r w:rsidRPr="008A1FAE">
              <w:rPr>
                <w:rStyle w:val="Hyperlink"/>
                <w:rFonts w:ascii="Symbol" w:hAnsi="Symbol"/>
                <w:noProof/>
              </w:rPr>
              <w:t></w:t>
            </w:r>
            <w:r>
              <w:rPr>
                <w:rFonts w:asciiTheme="minorHAnsi" w:hAnsiTheme="minorHAnsi"/>
                <w:noProof/>
                <w:kern w:val="2"/>
                <w:szCs w:val="24"/>
                <w:lang w:val="en-GB" w:eastAsia="en-GB"/>
                <w14:ligatures w14:val="standardContextual"/>
              </w:rPr>
              <w:tab/>
            </w:r>
            <w:r w:rsidRPr="008A1FAE">
              <w:rPr>
                <w:rStyle w:val="Hyperlink"/>
                <w:noProof/>
              </w:rPr>
              <w:t>Sudan deputy leader rejects Berlin conference on humanitarian aid</w:t>
            </w:r>
            <w:r>
              <w:rPr>
                <w:noProof/>
              </w:rPr>
              <w:tab/>
            </w:r>
            <w:r>
              <w:rPr>
                <w:noProof/>
              </w:rPr>
              <w:fldChar w:fldCharType="begin"/>
            </w:r>
            <w:r>
              <w:rPr>
                <w:noProof/>
              </w:rPr>
              <w:instrText xml:space="preserve"> PAGEREF _Toc226378541 \h </w:instrText>
            </w:r>
            <w:r>
              <w:rPr>
                <w:noProof/>
              </w:rPr>
            </w:r>
            <w:r>
              <w:rPr>
                <w:noProof/>
              </w:rPr>
              <w:fldChar w:fldCharType="separate"/>
            </w:r>
            <w:r>
              <w:rPr>
                <w:noProof/>
              </w:rPr>
              <w:t>14</w:t>
            </w:r>
            <w:r>
              <w:rPr>
                <w:noProof/>
              </w:rPr>
              <w:fldChar w:fldCharType="end"/>
            </w:r>
          </w:hyperlink>
        </w:p>
        <w:p w14:paraId="73389C00" w14:textId="0A51CF0F" w:rsidR="00AB25CB" w:rsidRDefault="00AB25CB">
          <w:pPr>
            <w:pStyle w:val="TOC1"/>
            <w:tabs>
              <w:tab w:val="right" w:leader="dot" w:pos="8630"/>
            </w:tabs>
            <w:rPr>
              <w:rFonts w:asciiTheme="minorHAnsi" w:hAnsiTheme="minorHAnsi"/>
              <w:noProof/>
              <w:kern w:val="2"/>
              <w:szCs w:val="24"/>
              <w:lang w:val="en-GB" w:eastAsia="en-GB"/>
              <w14:ligatures w14:val="standardContextual"/>
            </w:rPr>
          </w:pPr>
          <w:hyperlink w:anchor="_Toc226378542" w:history="1">
            <w:r w:rsidRPr="008A1FAE">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_Toc226378542 \h </w:instrText>
            </w:r>
            <w:r>
              <w:rPr>
                <w:noProof/>
              </w:rPr>
            </w:r>
            <w:r>
              <w:rPr>
                <w:noProof/>
              </w:rPr>
              <w:fldChar w:fldCharType="separate"/>
            </w:r>
            <w:r>
              <w:rPr>
                <w:noProof/>
              </w:rPr>
              <w:t>15</w:t>
            </w:r>
            <w:r>
              <w:rPr>
                <w:noProof/>
              </w:rPr>
              <w:fldChar w:fldCharType="end"/>
            </w:r>
          </w:hyperlink>
        </w:p>
        <w:p w14:paraId="5DC5B139" w14:textId="1A171592" w:rsidR="00AB25CB" w:rsidRDefault="00AB25CB">
          <w:pPr>
            <w:pStyle w:val="TOC2"/>
            <w:tabs>
              <w:tab w:val="right" w:leader="dot" w:pos="8630"/>
            </w:tabs>
            <w:ind w:left="480"/>
            <w:rPr>
              <w:rFonts w:asciiTheme="minorHAnsi" w:hAnsiTheme="minorHAnsi"/>
              <w:noProof/>
              <w:kern w:val="2"/>
              <w:szCs w:val="24"/>
              <w:lang w:val="en-GB" w:eastAsia="en-GB"/>
              <w14:ligatures w14:val="standardContextual"/>
            </w:rPr>
          </w:pPr>
          <w:hyperlink w:anchor="_Toc226378543" w:history="1">
            <w:r w:rsidRPr="008A1FAE">
              <w:rPr>
                <w:rStyle w:val="Hyperlink"/>
                <w:noProof/>
              </w:rPr>
              <w:t>Egypt</w:t>
            </w:r>
            <w:r>
              <w:rPr>
                <w:noProof/>
              </w:rPr>
              <w:tab/>
            </w:r>
            <w:r>
              <w:rPr>
                <w:noProof/>
              </w:rPr>
              <w:fldChar w:fldCharType="begin"/>
            </w:r>
            <w:r>
              <w:rPr>
                <w:noProof/>
              </w:rPr>
              <w:instrText xml:space="preserve"> PAGEREF _Toc226378543 \h </w:instrText>
            </w:r>
            <w:r>
              <w:rPr>
                <w:noProof/>
              </w:rPr>
            </w:r>
            <w:r>
              <w:rPr>
                <w:noProof/>
              </w:rPr>
              <w:fldChar w:fldCharType="separate"/>
            </w:r>
            <w:r>
              <w:rPr>
                <w:noProof/>
              </w:rPr>
              <w:t>15</w:t>
            </w:r>
            <w:r>
              <w:rPr>
                <w:noProof/>
              </w:rPr>
              <w:fldChar w:fldCharType="end"/>
            </w:r>
          </w:hyperlink>
        </w:p>
        <w:p w14:paraId="042CB00D" w14:textId="4E53AC11" w:rsidR="00AB25CB" w:rsidRDefault="00AB25C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378544" w:history="1">
            <w:r w:rsidRPr="008A1FAE">
              <w:rPr>
                <w:rStyle w:val="Hyperlink"/>
                <w:rFonts w:ascii="Symbol" w:hAnsi="Symbol"/>
                <w:noProof/>
              </w:rPr>
              <w:t></w:t>
            </w:r>
            <w:r>
              <w:rPr>
                <w:rFonts w:asciiTheme="minorHAnsi" w:hAnsiTheme="minorHAnsi"/>
                <w:noProof/>
                <w:kern w:val="2"/>
                <w:szCs w:val="24"/>
                <w:lang w:val="en-GB" w:eastAsia="en-GB"/>
                <w14:ligatures w14:val="standardContextual"/>
              </w:rPr>
              <w:tab/>
            </w:r>
            <w:r w:rsidRPr="008A1FAE">
              <w:rPr>
                <w:rStyle w:val="Hyperlink"/>
                <w:noProof/>
              </w:rPr>
              <w:t>Egyptian, Russian foreign ministers support immediate ceasefire in Mideast</w:t>
            </w:r>
            <w:r>
              <w:rPr>
                <w:noProof/>
              </w:rPr>
              <w:tab/>
            </w:r>
            <w:r>
              <w:rPr>
                <w:noProof/>
              </w:rPr>
              <w:fldChar w:fldCharType="begin"/>
            </w:r>
            <w:r>
              <w:rPr>
                <w:noProof/>
              </w:rPr>
              <w:instrText xml:space="preserve"> PAGEREF _Toc226378544 \h </w:instrText>
            </w:r>
            <w:r>
              <w:rPr>
                <w:noProof/>
              </w:rPr>
            </w:r>
            <w:r>
              <w:rPr>
                <w:noProof/>
              </w:rPr>
              <w:fldChar w:fldCharType="separate"/>
            </w:r>
            <w:r>
              <w:rPr>
                <w:noProof/>
              </w:rPr>
              <w:t>15</w:t>
            </w:r>
            <w:r>
              <w:rPr>
                <w:noProof/>
              </w:rPr>
              <w:fldChar w:fldCharType="end"/>
            </w:r>
          </w:hyperlink>
        </w:p>
        <w:p w14:paraId="416A9C1E" w14:textId="5449472D" w:rsidR="00AB25CB" w:rsidRDefault="00AB25CB">
          <w:pPr>
            <w:pStyle w:val="TOC2"/>
            <w:tabs>
              <w:tab w:val="right" w:leader="dot" w:pos="8630"/>
            </w:tabs>
            <w:ind w:left="480"/>
            <w:rPr>
              <w:rFonts w:asciiTheme="minorHAnsi" w:hAnsiTheme="minorHAnsi"/>
              <w:noProof/>
              <w:kern w:val="2"/>
              <w:szCs w:val="24"/>
              <w:lang w:val="en-GB" w:eastAsia="en-GB"/>
              <w14:ligatures w14:val="standardContextual"/>
            </w:rPr>
          </w:pPr>
          <w:hyperlink w:anchor="_Toc226378545" w:history="1">
            <w:r w:rsidRPr="008A1FAE">
              <w:rPr>
                <w:rStyle w:val="Hyperlink"/>
                <w:noProof/>
              </w:rPr>
              <w:t>Iran</w:t>
            </w:r>
            <w:r>
              <w:rPr>
                <w:noProof/>
              </w:rPr>
              <w:tab/>
            </w:r>
            <w:r>
              <w:rPr>
                <w:noProof/>
              </w:rPr>
              <w:fldChar w:fldCharType="begin"/>
            </w:r>
            <w:r>
              <w:rPr>
                <w:noProof/>
              </w:rPr>
              <w:instrText xml:space="preserve"> PAGEREF _Toc226378545 \h </w:instrText>
            </w:r>
            <w:r>
              <w:rPr>
                <w:noProof/>
              </w:rPr>
            </w:r>
            <w:r>
              <w:rPr>
                <w:noProof/>
              </w:rPr>
              <w:fldChar w:fldCharType="separate"/>
            </w:r>
            <w:r>
              <w:rPr>
                <w:noProof/>
              </w:rPr>
              <w:t>16</w:t>
            </w:r>
            <w:r>
              <w:rPr>
                <w:noProof/>
              </w:rPr>
              <w:fldChar w:fldCharType="end"/>
            </w:r>
          </w:hyperlink>
        </w:p>
        <w:p w14:paraId="31F409FC" w14:textId="1BBB62D5" w:rsidR="00AB25CB" w:rsidRDefault="00AB25C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378546" w:history="1">
            <w:r w:rsidRPr="008A1FAE">
              <w:rPr>
                <w:rStyle w:val="Hyperlink"/>
                <w:rFonts w:ascii="Symbol" w:hAnsi="Symbol"/>
                <w:noProof/>
              </w:rPr>
              <w:t></w:t>
            </w:r>
            <w:r>
              <w:rPr>
                <w:rFonts w:asciiTheme="minorHAnsi" w:hAnsiTheme="minorHAnsi"/>
                <w:noProof/>
                <w:kern w:val="2"/>
                <w:szCs w:val="24"/>
                <w:lang w:val="en-GB" w:eastAsia="en-GB"/>
                <w14:ligatures w14:val="standardContextual"/>
              </w:rPr>
              <w:tab/>
            </w:r>
            <w:r w:rsidRPr="008A1FAE">
              <w:rPr>
                <w:rStyle w:val="Hyperlink"/>
                <w:noProof/>
              </w:rPr>
              <w:t>Iran says its IRGC intelligence chief killed in US-Israeli attack</w:t>
            </w:r>
            <w:r>
              <w:rPr>
                <w:noProof/>
              </w:rPr>
              <w:tab/>
            </w:r>
            <w:r>
              <w:rPr>
                <w:noProof/>
              </w:rPr>
              <w:fldChar w:fldCharType="begin"/>
            </w:r>
            <w:r>
              <w:rPr>
                <w:noProof/>
              </w:rPr>
              <w:instrText xml:space="preserve"> PAGEREF _Toc226378546 \h </w:instrText>
            </w:r>
            <w:r>
              <w:rPr>
                <w:noProof/>
              </w:rPr>
            </w:r>
            <w:r>
              <w:rPr>
                <w:noProof/>
              </w:rPr>
              <w:fldChar w:fldCharType="separate"/>
            </w:r>
            <w:r>
              <w:rPr>
                <w:noProof/>
              </w:rPr>
              <w:t>16</w:t>
            </w:r>
            <w:r>
              <w:rPr>
                <w:noProof/>
              </w:rPr>
              <w:fldChar w:fldCharType="end"/>
            </w:r>
          </w:hyperlink>
        </w:p>
        <w:p w14:paraId="7A2FCF47" w14:textId="59111009" w:rsidR="00AB25CB" w:rsidRDefault="00AB25C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378547" w:history="1">
            <w:r w:rsidRPr="008A1FAE">
              <w:rPr>
                <w:rStyle w:val="Hyperlink"/>
                <w:rFonts w:ascii="Symbol" w:hAnsi="Symbol"/>
                <w:noProof/>
              </w:rPr>
              <w:t></w:t>
            </w:r>
            <w:r>
              <w:rPr>
                <w:rFonts w:asciiTheme="minorHAnsi" w:hAnsiTheme="minorHAnsi"/>
                <w:noProof/>
                <w:kern w:val="2"/>
                <w:szCs w:val="24"/>
                <w:lang w:val="en-GB" w:eastAsia="en-GB"/>
                <w14:ligatures w14:val="standardContextual"/>
              </w:rPr>
              <w:tab/>
            </w:r>
            <w:r w:rsidRPr="008A1FAE">
              <w:rPr>
                <w:rStyle w:val="Hyperlink"/>
                <w:noProof/>
              </w:rPr>
              <w:t>Iran says Strait of Hormuz will never return to previous state</w:t>
            </w:r>
            <w:r>
              <w:rPr>
                <w:noProof/>
              </w:rPr>
              <w:tab/>
            </w:r>
            <w:r>
              <w:rPr>
                <w:noProof/>
              </w:rPr>
              <w:fldChar w:fldCharType="begin"/>
            </w:r>
            <w:r>
              <w:rPr>
                <w:noProof/>
              </w:rPr>
              <w:instrText xml:space="preserve"> PAGEREF _Toc226378547 \h </w:instrText>
            </w:r>
            <w:r>
              <w:rPr>
                <w:noProof/>
              </w:rPr>
            </w:r>
            <w:r>
              <w:rPr>
                <w:noProof/>
              </w:rPr>
              <w:fldChar w:fldCharType="separate"/>
            </w:r>
            <w:r>
              <w:rPr>
                <w:noProof/>
              </w:rPr>
              <w:t>16</w:t>
            </w:r>
            <w:r>
              <w:rPr>
                <w:noProof/>
              </w:rPr>
              <w:fldChar w:fldCharType="end"/>
            </w:r>
          </w:hyperlink>
        </w:p>
        <w:p w14:paraId="172FC29E" w14:textId="02A2139B" w:rsidR="00AB25CB" w:rsidRDefault="00AB25C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378548" w:history="1">
            <w:r w:rsidRPr="008A1FAE">
              <w:rPr>
                <w:rStyle w:val="Hyperlink"/>
                <w:rFonts w:ascii="Symbol" w:hAnsi="Symbol"/>
                <w:noProof/>
              </w:rPr>
              <w:t></w:t>
            </w:r>
            <w:r>
              <w:rPr>
                <w:rFonts w:asciiTheme="minorHAnsi" w:hAnsiTheme="minorHAnsi"/>
                <w:noProof/>
                <w:kern w:val="2"/>
                <w:szCs w:val="24"/>
                <w:lang w:val="en-GB" w:eastAsia="en-GB"/>
                <w14:ligatures w14:val="standardContextual"/>
              </w:rPr>
              <w:tab/>
            </w:r>
            <w:r w:rsidRPr="008A1FAE">
              <w:rPr>
                <w:rStyle w:val="Hyperlink"/>
                <w:noProof/>
              </w:rPr>
              <w:t>Iran warns region will become “hell” if attacks on its infrastructure expand</w:t>
            </w:r>
            <w:r>
              <w:rPr>
                <w:noProof/>
              </w:rPr>
              <w:tab/>
            </w:r>
            <w:r>
              <w:rPr>
                <w:noProof/>
              </w:rPr>
              <w:fldChar w:fldCharType="begin"/>
            </w:r>
            <w:r>
              <w:rPr>
                <w:noProof/>
              </w:rPr>
              <w:instrText xml:space="preserve"> PAGEREF _Toc226378548 \h </w:instrText>
            </w:r>
            <w:r>
              <w:rPr>
                <w:noProof/>
              </w:rPr>
            </w:r>
            <w:r>
              <w:rPr>
                <w:noProof/>
              </w:rPr>
              <w:fldChar w:fldCharType="separate"/>
            </w:r>
            <w:r>
              <w:rPr>
                <w:noProof/>
              </w:rPr>
              <w:t>17</w:t>
            </w:r>
            <w:r>
              <w:rPr>
                <w:noProof/>
              </w:rPr>
              <w:fldChar w:fldCharType="end"/>
            </w:r>
          </w:hyperlink>
        </w:p>
        <w:p w14:paraId="1E49E990" w14:textId="328B763F" w:rsidR="00AB25CB" w:rsidRDefault="00AB25CB">
          <w:pPr>
            <w:pStyle w:val="TOC2"/>
            <w:tabs>
              <w:tab w:val="right" w:leader="dot" w:pos="8630"/>
            </w:tabs>
            <w:ind w:left="480"/>
            <w:rPr>
              <w:rFonts w:asciiTheme="minorHAnsi" w:hAnsiTheme="minorHAnsi"/>
              <w:noProof/>
              <w:kern w:val="2"/>
              <w:szCs w:val="24"/>
              <w:lang w:val="en-GB" w:eastAsia="en-GB"/>
              <w14:ligatures w14:val="standardContextual"/>
            </w:rPr>
          </w:pPr>
          <w:hyperlink w:anchor="_Toc226378549" w:history="1">
            <w:r w:rsidRPr="008A1FAE">
              <w:rPr>
                <w:rStyle w:val="Hyperlink"/>
                <w:noProof/>
              </w:rPr>
              <w:t>Lebanon</w:t>
            </w:r>
            <w:r>
              <w:rPr>
                <w:noProof/>
              </w:rPr>
              <w:tab/>
            </w:r>
            <w:r>
              <w:rPr>
                <w:noProof/>
              </w:rPr>
              <w:fldChar w:fldCharType="begin"/>
            </w:r>
            <w:r>
              <w:rPr>
                <w:noProof/>
              </w:rPr>
              <w:instrText xml:space="preserve"> PAGEREF _Toc226378549 \h </w:instrText>
            </w:r>
            <w:r>
              <w:rPr>
                <w:noProof/>
              </w:rPr>
            </w:r>
            <w:r>
              <w:rPr>
                <w:noProof/>
              </w:rPr>
              <w:fldChar w:fldCharType="separate"/>
            </w:r>
            <w:r>
              <w:rPr>
                <w:noProof/>
              </w:rPr>
              <w:t>17</w:t>
            </w:r>
            <w:r>
              <w:rPr>
                <w:noProof/>
              </w:rPr>
              <w:fldChar w:fldCharType="end"/>
            </w:r>
          </w:hyperlink>
        </w:p>
        <w:p w14:paraId="1491FBB4" w14:textId="70262163" w:rsidR="00AB25CB" w:rsidRDefault="00AB25C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378550" w:history="1">
            <w:r w:rsidRPr="008A1FAE">
              <w:rPr>
                <w:rStyle w:val="Hyperlink"/>
                <w:rFonts w:ascii="Symbol" w:hAnsi="Symbol"/>
                <w:noProof/>
              </w:rPr>
              <w:t></w:t>
            </w:r>
            <w:r>
              <w:rPr>
                <w:rFonts w:asciiTheme="minorHAnsi" w:hAnsiTheme="minorHAnsi"/>
                <w:noProof/>
                <w:kern w:val="2"/>
                <w:szCs w:val="24"/>
                <w:lang w:val="en-GB" w:eastAsia="en-GB"/>
                <w14:ligatures w14:val="standardContextual"/>
              </w:rPr>
              <w:tab/>
            </w:r>
            <w:r w:rsidRPr="008A1FAE">
              <w:rPr>
                <w:rStyle w:val="Hyperlink"/>
                <w:noProof/>
              </w:rPr>
              <w:t>Over 1,460 killed in Lebanon since beginning of Israeli attacks on March 2: Health Ministry</w:t>
            </w:r>
            <w:r>
              <w:rPr>
                <w:noProof/>
              </w:rPr>
              <w:tab/>
            </w:r>
            <w:r>
              <w:rPr>
                <w:noProof/>
              </w:rPr>
              <w:fldChar w:fldCharType="begin"/>
            </w:r>
            <w:r>
              <w:rPr>
                <w:noProof/>
              </w:rPr>
              <w:instrText xml:space="preserve"> PAGEREF _Toc226378550 \h </w:instrText>
            </w:r>
            <w:r>
              <w:rPr>
                <w:noProof/>
              </w:rPr>
            </w:r>
            <w:r>
              <w:rPr>
                <w:noProof/>
              </w:rPr>
              <w:fldChar w:fldCharType="separate"/>
            </w:r>
            <w:r>
              <w:rPr>
                <w:noProof/>
              </w:rPr>
              <w:t>17</w:t>
            </w:r>
            <w:r>
              <w:rPr>
                <w:noProof/>
              </w:rPr>
              <w:fldChar w:fldCharType="end"/>
            </w:r>
          </w:hyperlink>
        </w:p>
        <w:p w14:paraId="3F71D952" w14:textId="67D99A9B" w:rsidR="00AB25CB" w:rsidRDefault="00AB25CB">
          <w:pPr>
            <w:pStyle w:val="TOC2"/>
            <w:tabs>
              <w:tab w:val="right" w:leader="dot" w:pos="8630"/>
            </w:tabs>
            <w:ind w:left="480"/>
            <w:rPr>
              <w:rFonts w:asciiTheme="minorHAnsi" w:hAnsiTheme="minorHAnsi"/>
              <w:noProof/>
              <w:kern w:val="2"/>
              <w:szCs w:val="24"/>
              <w:lang w:val="en-GB" w:eastAsia="en-GB"/>
              <w14:ligatures w14:val="standardContextual"/>
            </w:rPr>
          </w:pPr>
          <w:hyperlink w:anchor="_Toc226378551" w:history="1">
            <w:r w:rsidRPr="008A1FAE">
              <w:rPr>
                <w:rStyle w:val="Hyperlink"/>
                <w:noProof/>
              </w:rPr>
              <w:t>Palestine</w:t>
            </w:r>
            <w:r>
              <w:rPr>
                <w:noProof/>
              </w:rPr>
              <w:tab/>
            </w:r>
            <w:r>
              <w:rPr>
                <w:noProof/>
              </w:rPr>
              <w:fldChar w:fldCharType="begin"/>
            </w:r>
            <w:r>
              <w:rPr>
                <w:noProof/>
              </w:rPr>
              <w:instrText xml:space="preserve"> PAGEREF _Toc226378551 \h </w:instrText>
            </w:r>
            <w:r>
              <w:rPr>
                <w:noProof/>
              </w:rPr>
            </w:r>
            <w:r>
              <w:rPr>
                <w:noProof/>
              </w:rPr>
              <w:fldChar w:fldCharType="separate"/>
            </w:r>
            <w:r>
              <w:rPr>
                <w:noProof/>
              </w:rPr>
              <w:t>18</w:t>
            </w:r>
            <w:r>
              <w:rPr>
                <w:noProof/>
              </w:rPr>
              <w:fldChar w:fldCharType="end"/>
            </w:r>
          </w:hyperlink>
        </w:p>
        <w:p w14:paraId="0DAAE9B9" w14:textId="6D2CB4E0" w:rsidR="00AB25CB" w:rsidRDefault="00AB25C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378552" w:history="1">
            <w:r w:rsidRPr="008A1FAE">
              <w:rPr>
                <w:rStyle w:val="Hyperlink"/>
                <w:rFonts w:ascii="Symbol" w:hAnsi="Symbol"/>
                <w:noProof/>
              </w:rPr>
              <w:t></w:t>
            </w:r>
            <w:r>
              <w:rPr>
                <w:rFonts w:asciiTheme="minorHAnsi" w:hAnsiTheme="minorHAnsi"/>
                <w:noProof/>
                <w:kern w:val="2"/>
                <w:szCs w:val="24"/>
                <w:lang w:val="en-GB" w:eastAsia="en-GB"/>
                <w14:ligatures w14:val="standardContextual"/>
              </w:rPr>
              <w:tab/>
            </w:r>
            <w:r w:rsidRPr="008A1FAE">
              <w:rPr>
                <w:rStyle w:val="Hyperlink"/>
                <w:noProof/>
              </w:rPr>
              <w:t>UNRWA: Services for Palestinian refugees cut by 20% amid funding crisis</w:t>
            </w:r>
            <w:r>
              <w:rPr>
                <w:noProof/>
              </w:rPr>
              <w:tab/>
            </w:r>
            <w:r>
              <w:rPr>
                <w:noProof/>
              </w:rPr>
              <w:fldChar w:fldCharType="begin"/>
            </w:r>
            <w:r>
              <w:rPr>
                <w:noProof/>
              </w:rPr>
              <w:instrText xml:space="preserve"> PAGEREF _Toc226378552 \h </w:instrText>
            </w:r>
            <w:r>
              <w:rPr>
                <w:noProof/>
              </w:rPr>
            </w:r>
            <w:r>
              <w:rPr>
                <w:noProof/>
              </w:rPr>
              <w:fldChar w:fldCharType="separate"/>
            </w:r>
            <w:r>
              <w:rPr>
                <w:noProof/>
              </w:rPr>
              <w:t>18</w:t>
            </w:r>
            <w:r>
              <w:rPr>
                <w:noProof/>
              </w:rPr>
              <w:fldChar w:fldCharType="end"/>
            </w:r>
          </w:hyperlink>
        </w:p>
        <w:p w14:paraId="70D503E5" w14:textId="68F007C1" w:rsidR="00AB25CB" w:rsidRDefault="00AB25CB">
          <w:pPr>
            <w:pStyle w:val="TOC1"/>
            <w:tabs>
              <w:tab w:val="right" w:leader="dot" w:pos="8630"/>
            </w:tabs>
            <w:rPr>
              <w:rFonts w:asciiTheme="minorHAnsi" w:hAnsiTheme="minorHAnsi"/>
              <w:noProof/>
              <w:kern w:val="2"/>
              <w:szCs w:val="24"/>
              <w:lang w:val="en-GB" w:eastAsia="en-GB"/>
              <w14:ligatures w14:val="standardContextual"/>
            </w:rPr>
          </w:pPr>
          <w:hyperlink w:anchor="_Toc226378553" w:history="1">
            <w:r w:rsidRPr="008A1FAE">
              <w:rPr>
                <w:rStyle w:val="Hyperlink"/>
                <w:rFonts w:eastAsia="DengXian Light" w:cs="Times New Roman"/>
                <w:b/>
                <w:bCs/>
                <w:noProof/>
              </w:rPr>
              <w:t>Global Powers</w:t>
            </w:r>
            <w:r>
              <w:rPr>
                <w:noProof/>
              </w:rPr>
              <w:tab/>
            </w:r>
            <w:r>
              <w:rPr>
                <w:noProof/>
              </w:rPr>
              <w:fldChar w:fldCharType="begin"/>
            </w:r>
            <w:r>
              <w:rPr>
                <w:noProof/>
              </w:rPr>
              <w:instrText xml:space="preserve"> PAGEREF _Toc226378553 \h </w:instrText>
            </w:r>
            <w:r>
              <w:rPr>
                <w:noProof/>
              </w:rPr>
            </w:r>
            <w:r>
              <w:rPr>
                <w:noProof/>
              </w:rPr>
              <w:fldChar w:fldCharType="separate"/>
            </w:r>
            <w:r>
              <w:rPr>
                <w:noProof/>
              </w:rPr>
              <w:t>18</w:t>
            </w:r>
            <w:r>
              <w:rPr>
                <w:noProof/>
              </w:rPr>
              <w:fldChar w:fldCharType="end"/>
            </w:r>
          </w:hyperlink>
        </w:p>
        <w:p w14:paraId="3703500B" w14:textId="004D8608" w:rsidR="00AB25CB" w:rsidRDefault="00AB25CB">
          <w:pPr>
            <w:pStyle w:val="TOC2"/>
            <w:tabs>
              <w:tab w:val="right" w:leader="dot" w:pos="8630"/>
            </w:tabs>
            <w:ind w:left="480"/>
            <w:rPr>
              <w:rFonts w:asciiTheme="minorHAnsi" w:hAnsiTheme="minorHAnsi"/>
              <w:noProof/>
              <w:kern w:val="2"/>
              <w:szCs w:val="24"/>
              <w:lang w:val="en-GB" w:eastAsia="en-GB"/>
              <w14:ligatures w14:val="standardContextual"/>
            </w:rPr>
          </w:pPr>
          <w:hyperlink w:anchor="_Toc226378554" w:history="1">
            <w:r w:rsidRPr="008A1FAE">
              <w:rPr>
                <w:rStyle w:val="Hyperlink"/>
                <w:noProof/>
                <w:lang w:eastAsia="zh-CN"/>
              </w:rPr>
              <w:t>US</w:t>
            </w:r>
            <w:r>
              <w:rPr>
                <w:noProof/>
              </w:rPr>
              <w:tab/>
            </w:r>
            <w:r>
              <w:rPr>
                <w:noProof/>
              </w:rPr>
              <w:fldChar w:fldCharType="begin"/>
            </w:r>
            <w:r>
              <w:rPr>
                <w:noProof/>
              </w:rPr>
              <w:instrText xml:space="preserve"> PAGEREF _Toc226378554 \h </w:instrText>
            </w:r>
            <w:r>
              <w:rPr>
                <w:noProof/>
              </w:rPr>
            </w:r>
            <w:r>
              <w:rPr>
                <w:noProof/>
              </w:rPr>
              <w:fldChar w:fldCharType="separate"/>
            </w:r>
            <w:r>
              <w:rPr>
                <w:noProof/>
              </w:rPr>
              <w:t>18</w:t>
            </w:r>
            <w:r>
              <w:rPr>
                <w:noProof/>
              </w:rPr>
              <w:fldChar w:fldCharType="end"/>
            </w:r>
          </w:hyperlink>
        </w:p>
        <w:p w14:paraId="1522868C" w14:textId="70D933A1" w:rsidR="00AB25CB" w:rsidRDefault="00AB25C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378555" w:history="1">
            <w:r w:rsidRPr="008A1FAE">
              <w:rPr>
                <w:rStyle w:val="Hyperlink"/>
                <w:rFonts w:ascii="Symbol" w:hAnsi="Symbol"/>
                <w:noProof/>
              </w:rPr>
              <w:t></w:t>
            </w:r>
            <w:r>
              <w:rPr>
                <w:rFonts w:asciiTheme="minorHAnsi" w:hAnsiTheme="minorHAnsi"/>
                <w:noProof/>
                <w:kern w:val="2"/>
                <w:szCs w:val="24"/>
                <w:lang w:val="en-GB" w:eastAsia="en-GB"/>
                <w14:ligatures w14:val="standardContextual"/>
              </w:rPr>
              <w:tab/>
            </w:r>
            <w:r w:rsidRPr="008A1FAE">
              <w:rPr>
                <w:rStyle w:val="Hyperlink"/>
                <w:noProof/>
              </w:rPr>
              <w:t>Trump says he granted amnesty to Iranian negotiators in order to keep talks alive</w:t>
            </w:r>
            <w:r>
              <w:rPr>
                <w:noProof/>
              </w:rPr>
              <w:tab/>
            </w:r>
            <w:r>
              <w:rPr>
                <w:noProof/>
              </w:rPr>
              <w:fldChar w:fldCharType="begin"/>
            </w:r>
            <w:r>
              <w:rPr>
                <w:noProof/>
              </w:rPr>
              <w:instrText xml:space="preserve"> PAGEREF _Toc226378555 \h </w:instrText>
            </w:r>
            <w:r>
              <w:rPr>
                <w:noProof/>
              </w:rPr>
            </w:r>
            <w:r>
              <w:rPr>
                <w:noProof/>
              </w:rPr>
              <w:fldChar w:fldCharType="separate"/>
            </w:r>
            <w:r>
              <w:rPr>
                <w:noProof/>
              </w:rPr>
              <w:t>18</w:t>
            </w:r>
            <w:r>
              <w:rPr>
                <w:noProof/>
              </w:rPr>
              <w:fldChar w:fldCharType="end"/>
            </w:r>
          </w:hyperlink>
        </w:p>
        <w:p w14:paraId="68906673" w14:textId="787AD253" w:rsidR="00AB25CB" w:rsidRDefault="00AB25C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378556" w:history="1">
            <w:r w:rsidRPr="008A1FAE">
              <w:rPr>
                <w:rStyle w:val="Hyperlink"/>
                <w:rFonts w:ascii="Symbol" w:hAnsi="Symbol"/>
                <w:noProof/>
              </w:rPr>
              <w:t></w:t>
            </w:r>
            <w:r>
              <w:rPr>
                <w:rFonts w:asciiTheme="minorHAnsi" w:hAnsiTheme="minorHAnsi"/>
                <w:noProof/>
                <w:kern w:val="2"/>
                <w:szCs w:val="24"/>
                <w:lang w:val="en-GB" w:eastAsia="en-GB"/>
                <w14:ligatures w14:val="standardContextual"/>
              </w:rPr>
              <w:tab/>
            </w:r>
            <w:r w:rsidRPr="008A1FAE">
              <w:rPr>
                <w:rStyle w:val="Hyperlink"/>
                <w:noProof/>
              </w:rPr>
              <w:t>US, Iran and mediators discussing possible 45-day ceasefire: Report</w:t>
            </w:r>
            <w:r>
              <w:rPr>
                <w:noProof/>
              </w:rPr>
              <w:tab/>
            </w:r>
            <w:r>
              <w:rPr>
                <w:noProof/>
              </w:rPr>
              <w:fldChar w:fldCharType="begin"/>
            </w:r>
            <w:r>
              <w:rPr>
                <w:noProof/>
              </w:rPr>
              <w:instrText xml:space="preserve"> PAGEREF _Toc226378556 \h </w:instrText>
            </w:r>
            <w:r>
              <w:rPr>
                <w:noProof/>
              </w:rPr>
            </w:r>
            <w:r>
              <w:rPr>
                <w:noProof/>
              </w:rPr>
              <w:fldChar w:fldCharType="separate"/>
            </w:r>
            <w:r>
              <w:rPr>
                <w:noProof/>
              </w:rPr>
              <w:t>19</w:t>
            </w:r>
            <w:r>
              <w:rPr>
                <w:noProof/>
              </w:rPr>
              <w:fldChar w:fldCharType="end"/>
            </w:r>
          </w:hyperlink>
        </w:p>
        <w:p w14:paraId="06B72F75" w14:textId="2AEA43FB" w:rsidR="00AB25CB" w:rsidRDefault="00AB25C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378557" w:history="1">
            <w:r w:rsidRPr="008A1FAE">
              <w:rPr>
                <w:rStyle w:val="Hyperlink"/>
                <w:rFonts w:ascii="Symbol" w:hAnsi="Symbol"/>
                <w:noProof/>
              </w:rPr>
              <w:t></w:t>
            </w:r>
            <w:r>
              <w:rPr>
                <w:rFonts w:asciiTheme="minorHAnsi" w:hAnsiTheme="minorHAnsi"/>
                <w:noProof/>
                <w:kern w:val="2"/>
                <w:szCs w:val="24"/>
                <w:lang w:val="en-GB" w:eastAsia="en-GB"/>
                <w14:ligatures w14:val="standardContextual"/>
              </w:rPr>
              <w:tab/>
            </w:r>
            <w:r w:rsidRPr="008A1FAE">
              <w:rPr>
                <w:rStyle w:val="Hyperlink"/>
                <w:noProof/>
              </w:rPr>
              <w:t>US President Donald Trump issues 48-hour ultimatum to Iran over Strait of Hormuz</w:t>
            </w:r>
            <w:r>
              <w:rPr>
                <w:noProof/>
              </w:rPr>
              <w:tab/>
            </w:r>
            <w:r>
              <w:rPr>
                <w:noProof/>
              </w:rPr>
              <w:fldChar w:fldCharType="begin"/>
            </w:r>
            <w:r>
              <w:rPr>
                <w:noProof/>
              </w:rPr>
              <w:instrText xml:space="preserve"> PAGEREF _Toc226378557 \h </w:instrText>
            </w:r>
            <w:r>
              <w:rPr>
                <w:noProof/>
              </w:rPr>
            </w:r>
            <w:r>
              <w:rPr>
                <w:noProof/>
              </w:rPr>
              <w:fldChar w:fldCharType="separate"/>
            </w:r>
            <w:r>
              <w:rPr>
                <w:noProof/>
              </w:rPr>
              <w:t>20</w:t>
            </w:r>
            <w:r>
              <w:rPr>
                <w:noProof/>
              </w:rPr>
              <w:fldChar w:fldCharType="end"/>
            </w:r>
          </w:hyperlink>
        </w:p>
        <w:p w14:paraId="3CA461A3" w14:textId="19B24D8A" w:rsidR="00AB25CB" w:rsidRDefault="00AB25C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6378558" w:history="1">
            <w:r w:rsidRPr="008A1FAE">
              <w:rPr>
                <w:rStyle w:val="Hyperlink"/>
                <w:rFonts w:ascii="Symbol" w:hAnsi="Symbol"/>
                <w:noProof/>
              </w:rPr>
              <w:t></w:t>
            </w:r>
            <w:r>
              <w:rPr>
                <w:rFonts w:asciiTheme="minorHAnsi" w:hAnsiTheme="minorHAnsi"/>
                <w:noProof/>
                <w:kern w:val="2"/>
                <w:szCs w:val="24"/>
                <w:lang w:val="en-GB" w:eastAsia="en-GB"/>
                <w14:ligatures w14:val="standardContextual"/>
              </w:rPr>
              <w:tab/>
            </w:r>
            <w:r w:rsidRPr="008A1FAE">
              <w:rPr>
                <w:rStyle w:val="Hyperlink"/>
                <w:noProof/>
              </w:rPr>
              <w:t>Trump can’t withdraw US from NATO without congressional approval, say former US House Speaker Pelosi</w:t>
            </w:r>
            <w:r>
              <w:rPr>
                <w:noProof/>
              </w:rPr>
              <w:tab/>
            </w:r>
            <w:r>
              <w:rPr>
                <w:noProof/>
              </w:rPr>
              <w:fldChar w:fldCharType="begin"/>
            </w:r>
            <w:r>
              <w:rPr>
                <w:noProof/>
              </w:rPr>
              <w:instrText xml:space="preserve"> PAGEREF _Toc226378558 \h </w:instrText>
            </w:r>
            <w:r>
              <w:rPr>
                <w:noProof/>
              </w:rPr>
            </w:r>
            <w:r>
              <w:rPr>
                <w:noProof/>
              </w:rPr>
              <w:fldChar w:fldCharType="separate"/>
            </w:r>
            <w:r>
              <w:rPr>
                <w:noProof/>
              </w:rPr>
              <w:t>20</w:t>
            </w:r>
            <w:r>
              <w:rPr>
                <w:noProof/>
              </w:rPr>
              <w:fldChar w:fldCharType="end"/>
            </w:r>
          </w:hyperlink>
        </w:p>
        <w:p w14:paraId="5EC1F70C" w14:textId="094284A8"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6378521"/>
      <w:r>
        <w:rPr>
          <w:rFonts w:eastAsia="DengXian Light" w:cs="Times New Roman"/>
          <w:b/>
          <w:bCs/>
          <w:color w:val="2F5496"/>
          <w:szCs w:val="24"/>
          <w:u w:val="single"/>
        </w:rPr>
        <w:lastRenderedPageBreak/>
        <w:t>Ethiopia</w:t>
      </w:r>
      <w:bookmarkEnd w:id="0"/>
    </w:p>
    <w:p w14:paraId="1CADD280" w14:textId="40F9D025" w:rsidR="00473326" w:rsidRPr="00473326" w:rsidRDefault="00473326" w:rsidP="00473326">
      <w:pPr>
        <w:pStyle w:val="ListParagraph"/>
        <w:numPr>
          <w:ilvl w:val="0"/>
          <w:numId w:val="3"/>
        </w:numPr>
        <w:spacing w:line="276" w:lineRule="auto"/>
        <w:rPr>
          <w:szCs w:val="24"/>
        </w:rPr>
      </w:pPr>
      <w:bookmarkStart w:id="1" w:name="_Toc226378522"/>
      <w:r w:rsidRPr="00906913">
        <w:rPr>
          <w:rStyle w:val="Heading2Char"/>
        </w:rPr>
        <w:t>Registered Voters Near 37 Million Ahead of Ethiopia’s 7th General Election</w:t>
      </w:r>
      <w:bookmarkEnd w:id="1"/>
      <w:r w:rsidR="00906913">
        <w:rPr>
          <w:szCs w:val="24"/>
        </w:rPr>
        <w:t xml:space="preserve"> – </w:t>
      </w:r>
      <w:hyperlink r:id="rId8" w:history="1">
        <w:r w:rsidR="00906913" w:rsidRPr="00906913">
          <w:rPr>
            <w:rStyle w:val="Hyperlink"/>
            <w:szCs w:val="24"/>
          </w:rPr>
          <w:t>Fana</w:t>
        </w:r>
      </w:hyperlink>
      <w:r w:rsidR="00906913">
        <w:rPr>
          <w:szCs w:val="24"/>
        </w:rPr>
        <w:t xml:space="preserve"> </w:t>
      </w:r>
    </w:p>
    <w:p w14:paraId="3B372580" w14:textId="58041FEC" w:rsidR="00473326" w:rsidRDefault="00473326" w:rsidP="00473326">
      <w:pPr>
        <w:spacing w:line="276" w:lineRule="auto"/>
        <w:rPr>
          <w:szCs w:val="24"/>
        </w:rPr>
      </w:pPr>
      <w:r w:rsidRPr="00473326">
        <w:rPr>
          <w:szCs w:val="24"/>
        </w:rPr>
        <w:t>The number of citizens registered to vote in Ethiopia’s upcoming 7th general election has reached 36,971,981, according to the National Election Board of Ethiopia (NEBE).</w:t>
      </w:r>
      <w:r>
        <w:rPr>
          <w:szCs w:val="24"/>
        </w:rPr>
        <w:t xml:space="preserve"> </w:t>
      </w:r>
      <w:r w:rsidRPr="00473326">
        <w:rPr>
          <w:szCs w:val="24"/>
        </w:rPr>
        <w:t>Voter registration, which commenced on March 7, 2026, has been conducted through both digital and manual modalities, enabling broader public participation.</w:t>
      </w:r>
      <w:r>
        <w:rPr>
          <w:szCs w:val="24"/>
        </w:rPr>
        <w:t xml:space="preserve"> </w:t>
      </w:r>
      <w:r w:rsidRPr="00473326">
        <w:rPr>
          <w:szCs w:val="24"/>
        </w:rPr>
        <w:t>Data released by the Board indicates that of the total registered voters, 16,849,654 are women, while 20,122,327 are men.</w:t>
      </w:r>
      <w:r>
        <w:rPr>
          <w:szCs w:val="24"/>
        </w:rPr>
        <w:t xml:space="preserve"> </w:t>
      </w:r>
      <w:r w:rsidRPr="00473326">
        <w:rPr>
          <w:szCs w:val="24"/>
        </w:rPr>
        <w:t>The figures also show that 72,451 women and 76,609 men with disabilities have been registered during the ongoing process.</w:t>
      </w:r>
      <w:r>
        <w:rPr>
          <w:szCs w:val="24"/>
        </w:rPr>
        <w:t xml:space="preserve"> </w:t>
      </w:r>
      <w:r w:rsidRPr="00473326">
        <w:rPr>
          <w:szCs w:val="24"/>
        </w:rPr>
        <w:t>The NEBE stated that voter registration activities continue as preparations advance for the general election scheduled for June 1.</w:t>
      </w:r>
    </w:p>
    <w:p w14:paraId="176EE7BD" w14:textId="3CCBF4EF" w:rsidR="001C2BE1" w:rsidRPr="001C2BE1" w:rsidRDefault="001C2BE1" w:rsidP="001C2BE1">
      <w:pPr>
        <w:pStyle w:val="ListParagraph"/>
        <w:numPr>
          <w:ilvl w:val="0"/>
          <w:numId w:val="3"/>
        </w:numPr>
        <w:spacing w:line="276" w:lineRule="auto"/>
        <w:rPr>
          <w:szCs w:val="24"/>
        </w:rPr>
      </w:pPr>
      <w:bookmarkStart w:id="2" w:name="_Toc226378523"/>
      <w:r w:rsidRPr="001C2BE1">
        <w:rPr>
          <w:rStyle w:val="Heading2Char"/>
        </w:rPr>
        <w:t>Election Board warns polls could be canceled where “illegal coercion” in voter registration persists</w:t>
      </w:r>
      <w:bookmarkEnd w:id="2"/>
      <w:r>
        <w:rPr>
          <w:szCs w:val="24"/>
        </w:rPr>
        <w:t xml:space="preserve"> – </w:t>
      </w:r>
      <w:hyperlink r:id="rId9" w:history="1">
        <w:r w:rsidRPr="001C2BE1">
          <w:rPr>
            <w:rStyle w:val="Hyperlink"/>
            <w:szCs w:val="24"/>
          </w:rPr>
          <w:t>Fana</w:t>
        </w:r>
      </w:hyperlink>
      <w:r>
        <w:rPr>
          <w:szCs w:val="24"/>
        </w:rPr>
        <w:t xml:space="preserve"> </w:t>
      </w:r>
    </w:p>
    <w:p w14:paraId="1FA4F78D" w14:textId="5031DFEE" w:rsidR="00433824" w:rsidRDefault="001C2BE1" w:rsidP="001C2BE1">
      <w:pPr>
        <w:spacing w:line="276" w:lineRule="auto"/>
        <w:rPr>
          <w:szCs w:val="24"/>
        </w:rPr>
      </w:pPr>
      <w:r w:rsidRPr="001C2BE1">
        <w:rPr>
          <w:szCs w:val="24"/>
        </w:rPr>
        <w:t>The National Election Board of Ethiopia (NEBE) has warned that elections could be canceled in constituencies where illegal coercion during voter registration continues, following reports of widespread irregularities ahead of the country’s seventh general election.</w:t>
      </w:r>
      <w:r>
        <w:rPr>
          <w:szCs w:val="24"/>
        </w:rPr>
        <w:t xml:space="preserve"> </w:t>
      </w:r>
      <w:r w:rsidRPr="001C2BE1">
        <w:rPr>
          <w:szCs w:val="24"/>
        </w:rPr>
        <w:t>In a statement addressing legal violations observed during the ongoing voter registration process, the Board said it had received reports of unlawful practices, including door-to-door mobilization and coercive tactics linking voter registration to access to social services, employment benefits, or salary payments.</w:t>
      </w:r>
      <w:r>
        <w:rPr>
          <w:szCs w:val="24"/>
        </w:rPr>
        <w:t xml:space="preserve"> </w:t>
      </w:r>
      <w:r w:rsidRPr="001C2BE1">
        <w:rPr>
          <w:szCs w:val="24"/>
        </w:rPr>
        <w:t xml:space="preserve">In a stern warning, the Board stated: “If corrective measures are not taken, </w:t>
      </w:r>
      <w:proofErr w:type="spellStart"/>
      <w:r w:rsidRPr="001C2BE1">
        <w:rPr>
          <w:szCs w:val="24"/>
        </w:rPr>
        <w:t>iy</w:t>
      </w:r>
      <w:proofErr w:type="spellEnd"/>
      <w:r w:rsidRPr="001C2BE1">
        <w:rPr>
          <w:szCs w:val="24"/>
        </w:rPr>
        <w:t xml:space="preserve"> will be forced to identify the constituencies and polling stations where improper campaigning is taking place and take measures to ensure that elections do not [take place] there.”</w:t>
      </w:r>
      <w:r>
        <w:rPr>
          <w:szCs w:val="24"/>
        </w:rPr>
        <w:t xml:space="preserve"> </w:t>
      </w:r>
      <w:r w:rsidRPr="001C2BE1">
        <w:rPr>
          <w:szCs w:val="24"/>
        </w:rPr>
        <w:t>The Board also stressed that no entity is permitted to compel employees to obtain voter cards at their workplaces. “The Board strongly opposes threats stating that salaries will be cut if a voter card is not taken, as such actions are illegal,” the statement said.</w:t>
      </w:r>
      <w:r>
        <w:rPr>
          <w:szCs w:val="24"/>
        </w:rPr>
        <w:t xml:space="preserve"> </w:t>
      </w:r>
      <w:r w:rsidRPr="001C2BE1">
        <w:rPr>
          <w:szCs w:val="24"/>
        </w:rPr>
        <w:t>NEBE further noted that it has issued written warnings to all regional governments and the two city administrations, instructing them to ensure their subordinate offices refrain from door-to-door campaigning or coercive mobilization. The Board also indicated it would publicly disclose individuals and institutions found engaging in such practices.</w:t>
      </w:r>
      <w:r>
        <w:rPr>
          <w:szCs w:val="24"/>
        </w:rPr>
        <w:t xml:space="preserve"> </w:t>
      </w:r>
      <w:r w:rsidRPr="001C2BE1">
        <w:rPr>
          <w:szCs w:val="24"/>
        </w:rPr>
        <w:t>Addressing the public, the Board emphasized that voter registration is voluntary. “Registration is not mandatory; failing to register as a voter does not result in salary deductions, termination of employment, or the denial of any social services,” the statement read, urging citizens to register based solely on their free will.</w:t>
      </w:r>
      <w:r>
        <w:rPr>
          <w:szCs w:val="24"/>
        </w:rPr>
        <w:t xml:space="preserve"> </w:t>
      </w:r>
      <w:r w:rsidRPr="001C2BE1">
        <w:rPr>
          <w:szCs w:val="24"/>
        </w:rPr>
        <w:t>The Board also called on the public to report individuals or institutions attempting to pressure citizens into registering, warning that such actions undermine the integrity of the electoral process.</w:t>
      </w:r>
    </w:p>
    <w:p w14:paraId="110CBA15" w14:textId="748335A2" w:rsidR="00126151" w:rsidRPr="00126151" w:rsidRDefault="00126151" w:rsidP="00126151">
      <w:pPr>
        <w:pStyle w:val="ListParagraph"/>
        <w:numPr>
          <w:ilvl w:val="0"/>
          <w:numId w:val="3"/>
        </w:numPr>
        <w:spacing w:line="276" w:lineRule="auto"/>
        <w:rPr>
          <w:szCs w:val="24"/>
        </w:rPr>
      </w:pPr>
      <w:bookmarkStart w:id="3" w:name="_Toc226378524"/>
      <w:r w:rsidRPr="00C31E1F">
        <w:rPr>
          <w:rStyle w:val="Heading2Char"/>
        </w:rPr>
        <w:t>Tigray Region Representatives Submit Agenda to National Dialogue Commission</w:t>
      </w:r>
      <w:bookmarkEnd w:id="3"/>
      <w:r w:rsidR="00C31E1F">
        <w:rPr>
          <w:szCs w:val="24"/>
        </w:rPr>
        <w:t xml:space="preserve"> – </w:t>
      </w:r>
      <w:hyperlink r:id="rId10" w:history="1">
        <w:r w:rsidR="00C31E1F" w:rsidRPr="00C31E1F">
          <w:rPr>
            <w:rStyle w:val="Hyperlink"/>
            <w:szCs w:val="24"/>
          </w:rPr>
          <w:t>Fana</w:t>
        </w:r>
      </w:hyperlink>
      <w:r w:rsidR="00C31E1F">
        <w:rPr>
          <w:szCs w:val="24"/>
        </w:rPr>
        <w:t xml:space="preserve"> </w:t>
      </w:r>
    </w:p>
    <w:p w14:paraId="607D49CD" w14:textId="2019019E" w:rsidR="00126151" w:rsidRDefault="00126151" w:rsidP="00126151">
      <w:pPr>
        <w:spacing w:line="276" w:lineRule="auto"/>
        <w:rPr>
          <w:szCs w:val="24"/>
        </w:rPr>
      </w:pPr>
      <w:r w:rsidRPr="00126151">
        <w:rPr>
          <w:szCs w:val="24"/>
        </w:rPr>
        <w:lastRenderedPageBreak/>
        <w:t>Representatives from the Tigray region have submitted finalized agenda items to the Ethiopian National Dialogue Commission (ENDC) today.</w:t>
      </w:r>
      <w:r>
        <w:rPr>
          <w:szCs w:val="24"/>
        </w:rPr>
        <w:t xml:space="preserve"> </w:t>
      </w:r>
      <w:r w:rsidRPr="00126151">
        <w:rPr>
          <w:szCs w:val="24"/>
        </w:rPr>
        <w:t>The submission follows three days of discussions held in Addis Ababa, where the Commission convened the first round of agenda-gathering forums for the region, bringing together a wide range of stakeholders.</w:t>
      </w:r>
      <w:r>
        <w:rPr>
          <w:szCs w:val="24"/>
        </w:rPr>
        <w:t xml:space="preserve"> </w:t>
      </w:r>
      <w:r w:rsidRPr="00126151">
        <w:rPr>
          <w:szCs w:val="24"/>
        </w:rPr>
        <w:t xml:space="preserve">Chief Commissioner Mesfin Araya received the </w:t>
      </w:r>
      <w:proofErr w:type="gramStart"/>
      <w:r w:rsidRPr="00126151">
        <w:rPr>
          <w:szCs w:val="24"/>
        </w:rPr>
        <w:t>document,</w:t>
      </w:r>
      <w:proofErr w:type="gramEnd"/>
      <w:r w:rsidRPr="00126151">
        <w:rPr>
          <w:szCs w:val="24"/>
        </w:rPr>
        <w:t xml:space="preserve"> marking the successful completion of the first phase of the consultations.</w:t>
      </w:r>
      <w:r>
        <w:rPr>
          <w:szCs w:val="24"/>
        </w:rPr>
        <w:t xml:space="preserve"> </w:t>
      </w:r>
      <w:r w:rsidRPr="00126151">
        <w:rPr>
          <w:szCs w:val="24"/>
        </w:rPr>
        <w:t>The submitted agenda reflects key issues affecting the region, drawn from concerns raised by participants during the discussions.</w:t>
      </w:r>
      <w:r>
        <w:rPr>
          <w:szCs w:val="24"/>
        </w:rPr>
        <w:t xml:space="preserve"> </w:t>
      </w:r>
      <w:r w:rsidRPr="00126151">
        <w:rPr>
          <w:szCs w:val="24"/>
        </w:rPr>
        <w:t>He noted that the agenda-gathering process in Tigray was conducted in line with similar forums organized across other regions, reflecting the Commission’s consistent approach.</w:t>
      </w:r>
      <w:r>
        <w:rPr>
          <w:szCs w:val="24"/>
        </w:rPr>
        <w:t xml:space="preserve"> </w:t>
      </w:r>
      <w:r w:rsidRPr="00126151">
        <w:rPr>
          <w:szCs w:val="24"/>
        </w:rPr>
        <w:t>The process emphasized promoting peace and mutual understanding, while maintaining impartiality throughout.</w:t>
      </w:r>
      <w:r>
        <w:rPr>
          <w:szCs w:val="24"/>
        </w:rPr>
        <w:t xml:space="preserve"> </w:t>
      </w:r>
      <w:r w:rsidRPr="00126151">
        <w:rPr>
          <w:szCs w:val="24"/>
        </w:rPr>
        <w:t>Commissioner Melaku Woldemariam stated that more than 700 participants were involved, describing the discussions as productive and inclusive.</w:t>
      </w:r>
      <w:r>
        <w:rPr>
          <w:szCs w:val="24"/>
        </w:rPr>
        <w:t xml:space="preserve"> </w:t>
      </w:r>
      <w:r w:rsidRPr="00126151">
        <w:rPr>
          <w:szCs w:val="24"/>
        </w:rPr>
        <w:t>Similarly, Commissioner Yonas Adaye said the broader consultation process will continue, noting that the first round concluded in an atmosphere of mutual respect and attentive listening.</w:t>
      </w:r>
      <w:r>
        <w:rPr>
          <w:szCs w:val="24"/>
        </w:rPr>
        <w:t xml:space="preserve"> </w:t>
      </w:r>
      <w:r w:rsidRPr="00126151">
        <w:rPr>
          <w:szCs w:val="24"/>
        </w:rPr>
        <w:t>The Chief Commissioner and fellow commissioners expressed appreciation to all participants for their contributions to the successful completion of the forum.</w:t>
      </w:r>
    </w:p>
    <w:p w14:paraId="0D6B6944" w14:textId="690E3B0F" w:rsidR="00C31E1F" w:rsidRPr="00C31E1F" w:rsidRDefault="00C31E1F" w:rsidP="00C31E1F">
      <w:pPr>
        <w:pStyle w:val="ListParagraph"/>
        <w:numPr>
          <w:ilvl w:val="0"/>
          <w:numId w:val="3"/>
        </w:numPr>
        <w:spacing w:line="276" w:lineRule="auto"/>
        <w:rPr>
          <w:szCs w:val="24"/>
        </w:rPr>
      </w:pPr>
      <w:bookmarkStart w:id="4" w:name="_Toc226378525"/>
      <w:r w:rsidRPr="009336D6">
        <w:rPr>
          <w:rStyle w:val="Heading2Char"/>
        </w:rPr>
        <w:t>Tigray pro-independence oppositions sign MoU to form unified front</w:t>
      </w:r>
      <w:bookmarkEnd w:id="4"/>
      <w:r w:rsidR="009336D6">
        <w:rPr>
          <w:szCs w:val="24"/>
        </w:rPr>
        <w:t xml:space="preserve"> – </w:t>
      </w:r>
      <w:hyperlink r:id="rId11" w:history="1">
        <w:r w:rsidR="009336D6" w:rsidRPr="009336D6">
          <w:rPr>
            <w:rStyle w:val="Hyperlink"/>
            <w:szCs w:val="24"/>
          </w:rPr>
          <w:t>Addis Standard</w:t>
        </w:r>
      </w:hyperlink>
      <w:r w:rsidR="009336D6">
        <w:rPr>
          <w:szCs w:val="24"/>
        </w:rPr>
        <w:t xml:space="preserve"> </w:t>
      </w:r>
    </w:p>
    <w:p w14:paraId="5D958FA0" w14:textId="7954F1E0" w:rsidR="00C31E1F" w:rsidRDefault="00C31E1F" w:rsidP="00C31E1F">
      <w:pPr>
        <w:spacing w:line="276" w:lineRule="auto"/>
        <w:rPr>
          <w:szCs w:val="24"/>
        </w:rPr>
      </w:pPr>
      <w:proofErr w:type="spellStart"/>
      <w:r w:rsidRPr="00C31E1F">
        <w:rPr>
          <w:szCs w:val="24"/>
        </w:rPr>
        <w:t>Salsay</w:t>
      </w:r>
      <w:proofErr w:type="spellEnd"/>
      <w:r w:rsidRPr="00C31E1F">
        <w:rPr>
          <w:szCs w:val="24"/>
        </w:rPr>
        <w:t xml:space="preserve"> </w:t>
      </w:r>
      <w:proofErr w:type="spellStart"/>
      <w:r w:rsidRPr="00C31E1F">
        <w:rPr>
          <w:szCs w:val="24"/>
        </w:rPr>
        <w:t>Weyane</w:t>
      </w:r>
      <w:proofErr w:type="spellEnd"/>
      <w:r w:rsidRPr="00C31E1F">
        <w:rPr>
          <w:szCs w:val="24"/>
        </w:rPr>
        <w:t xml:space="preserve"> Tigray and the Tigray Independence Party have signed a memorandum of understanding (MoU) to establish a joint political front, in a move aimed at consolidating pro-independence forces in Tigray, both parties confirmed to Addis Standard.</w:t>
      </w:r>
      <w:r>
        <w:rPr>
          <w:szCs w:val="24"/>
        </w:rPr>
        <w:t xml:space="preserve"> </w:t>
      </w:r>
      <w:r w:rsidRPr="00C31E1F">
        <w:rPr>
          <w:szCs w:val="24"/>
        </w:rPr>
        <w:t>In a joint statement, the two parties said the agreement is intended to transition their separate political efforts into a more coordinated and structured platform. They noted that a joint committee has been formed to oversee the process of establishing the front, including the preparation of its program, bylaws, and leadership structure.</w:t>
      </w:r>
      <w:r>
        <w:rPr>
          <w:szCs w:val="24"/>
        </w:rPr>
        <w:t xml:space="preserve"> </w:t>
      </w:r>
      <w:r w:rsidRPr="00C31E1F">
        <w:rPr>
          <w:szCs w:val="24"/>
        </w:rPr>
        <w:t>The parties added that the front will be formally constituted once requirements set by the National Election Board of Ethiopia are fulfilled. Until then, both organizations said they will continue coordinating their political activities through jointly defined tasks.</w:t>
      </w:r>
      <w:r>
        <w:rPr>
          <w:szCs w:val="24"/>
        </w:rPr>
        <w:t xml:space="preserve"> </w:t>
      </w:r>
      <w:r w:rsidRPr="00C31E1F">
        <w:rPr>
          <w:szCs w:val="24"/>
        </w:rPr>
        <w:t>The MoU comes amid what parties described as a complex political environment in Tigray, marked by divisions and competing political agendas. They said the planned front is intended to create a unified platform for nationalist forces and strengthen collective political engagement.</w:t>
      </w:r>
      <w:r>
        <w:rPr>
          <w:szCs w:val="24"/>
        </w:rPr>
        <w:t xml:space="preserve"> </w:t>
      </w:r>
      <w:r w:rsidRPr="00C31E1F">
        <w:rPr>
          <w:szCs w:val="24"/>
        </w:rPr>
        <w:t xml:space="preserve">Speaking to Addis Standard, Kinfe </w:t>
      </w:r>
      <w:proofErr w:type="spellStart"/>
      <w:r w:rsidRPr="00C31E1F">
        <w:rPr>
          <w:szCs w:val="24"/>
        </w:rPr>
        <w:t>Hadush</w:t>
      </w:r>
      <w:proofErr w:type="spellEnd"/>
      <w:r w:rsidRPr="00C31E1F">
        <w:rPr>
          <w:szCs w:val="24"/>
        </w:rPr>
        <w:t xml:space="preserve">, </w:t>
      </w:r>
      <w:proofErr w:type="spellStart"/>
      <w:r w:rsidRPr="00C31E1F">
        <w:rPr>
          <w:szCs w:val="24"/>
        </w:rPr>
        <w:t>Salsay</w:t>
      </w:r>
      <w:proofErr w:type="spellEnd"/>
      <w:r w:rsidRPr="00C31E1F">
        <w:rPr>
          <w:szCs w:val="24"/>
        </w:rPr>
        <w:t xml:space="preserve"> </w:t>
      </w:r>
      <w:proofErr w:type="spellStart"/>
      <w:r w:rsidRPr="00C31E1F">
        <w:rPr>
          <w:szCs w:val="24"/>
        </w:rPr>
        <w:t>Weyane</w:t>
      </w:r>
      <w:proofErr w:type="spellEnd"/>
      <w:r w:rsidRPr="00C31E1F">
        <w:rPr>
          <w:szCs w:val="24"/>
        </w:rPr>
        <w:t xml:space="preserve"> Chairperson, said the agreement represents a “decisive step” toward reshaping the current political landscape, which he described as “militarized, polarized, and fragmented.”</w:t>
      </w:r>
      <w:r>
        <w:rPr>
          <w:szCs w:val="24"/>
        </w:rPr>
        <w:t xml:space="preserve"> </w:t>
      </w:r>
      <w:r w:rsidRPr="00C31E1F">
        <w:rPr>
          <w:szCs w:val="24"/>
        </w:rPr>
        <w:t xml:space="preserve">Kinfe said the idea of forming a </w:t>
      </w:r>
      <w:proofErr w:type="gramStart"/>
      <w:r w:rsidRPr="00C31E1F">
        <w:rPr>
          <w:szCs w:val="24"/>
        </w:rPr>
        <w:t>joint front dates</w:t>
      </w:r>
      <w:proofErr w:type="gramEnd"/>
      <w:r w:rsidRPr="00C31E1F">
        <w:rPr>
          <w:szCs w:val="24"/>
        </w:rPr>
        <w:t xml:space="preserve"> back to early 2023 but had not materialized due to various challenges. He added that recent discussions between the leadership of both parties over the past four months helped address key differences and paved the way for the current agreement.</w:t>
      </w:r>
      <w:r>
        <w:rPr>
          <w:szCs w:val="24"/>
        </w:rPr>
        <w:t xml:space="preserve"> </w:t>
      </w:r>
      <w:r w:rsidRPr="00C31E1F">
        <w:rPr>
          <w:szCs w:val="24"/>
        </w:rPr>
        <w:t xml:space="preserve">According to him, the ongoing process includes drafting the front’s governing documents, after which it will be formally launched with a unified structure and leadership. He added that the initiative ultimately </w:t>
      </w:r>
      <w:r w:rsidRPr="00C31E1F">
        <w:rPr>
          <w:szCs w:val="24"/>
        </w:rPr>
        <w:lastRenderedPageBreak/>
        <w:t>aims to build a consolidated political bloc focused on advancing Tigray’s national interests, including the pursuit of independence.</w:t>
      </w:r>
      <w:r>
        <w:rPr>
          <w:szCs w:val="24"/>
        </w:rPr>
        <w:t xml:space="preserve"> </w:t>
      </w:r>
      <w:r w:rsidRPr="00C31E1F">
        <w:rPr>
          <w:szCs w:val="24"/>
        </w:rPr>
        <w:t xml:space="preserve">Addis Standard previously reported that the </w:t>
      </w:r>
      <w:proofErr w:type="spellStart"/>
      <w:r w:rsidRPr="00C31E1F">
        <w:rPr>
          <w:szCs w:val="24"/>
        </w:rPr>
        <w:t>Tigrai</w:t>
      </w:r>
      <w:proofErr w:type="spellEnd"/>
      <w:r w:rsidRPr="00C31E1F">
        <w:rPr>
          <w:szCs w:val="24"/>
        </w:rPr>
        <w:t xml:space="preserve"> Independence Party (TIP) denied claims linking it to a newly announced political alliance unveiled by Lt Gen. </w:t>
      </w:r>
      <w:proofErr w:type="spellStart"/>
      <w:r w:rsidRPr="00C31E1F">
        <w:rPr>
          <w:szCs w:val="24"/>
        </w:rPr>
        <w:t>Tsadkan</w:t>
      </w:r>
      <w:proofErr w:type="spellEnd"/>
      <w:r w:rsidRPr="00C31E1F">
        <w:rPr>
          <w:szCs w:val="24"/>
        </w:rPr>
        <w:t xml:space="preserve"> </w:t>
      </w:r>
      <w:proofErr w:type="spellStart"/>
      <w:r w:rsidRPr="00C31E1F">
        <w:rPr>
          <w:szCs w:val="24"/>
        </w:rPr>
        <w:t>Gebretensae</w:t>
      </w:r>
      <w:proofErr w:type="spellEnd"/>
      <w:r w:rsidRPr="00C31E1F">
        <w:rPr>
          <w:szCs w:val="24"/>
        </w:rPr>
        <w:t>, stating it had neither joined nor been consulted in the formation of the grouping.</w:t>
      </w:r>
      <w:r>
        <w:rPr>
          <w:szCs w:val="24"/>
        </w:rPr>
        <w:t xml:space="preserve"> </w:t>
      </w:r>
      <w:r w:rsidRPr="00C31E1F">
        <w:rPr>
          <w:szCs w:val="24"/>
        </w:rPr>
        <w:t>The party said the use of its name in relation to the alliance was misleading, reiterating that its political position and organizational decisions are made independently, and warning against what it described as attempts to misrepresent its stance.</w:t>
      </w:r>
      <w:r>
        <w:rPr>
          <w:szCs w:val="24"/>
        </w:rPr>
        <w:t xml:space="preserve"> </w:t>
      </w:r>
      <w:r w:rsidRPr="00C31E1F">
        <w:rPr>
          <w:szCs w:val="24"/>
        </w:rPr>
        <w:t xml:space="preserve">While TIP distanced itself, other opposition parties, including </w:t>
      </w:r>
      <w:proofErr w:type="spellStart"/>
      <w:r w:rsidRPr="00C31E1F">
        <w:rPr>
          <w:szCs w:val="24"/>
        </w:rPr>
        <w:t>Baytona</w:t>
      </w:r>
      <w:proofErr w:type="spellEnd"/>
      <w:r w:rsidRPr="00C31E1F">
        <w:rPr>
          <w:szCs w:val="24"/>
        </w:rPr>
        <w:t xml:space="preserve">, Arena Tigray, and </w:t>
      </w:r>
      <w:proofErr w:type="spellStart"/>
      <w:r w:rsidRPr="00C31E1F">
        <w:rPr>
          <w:szCs w:val="24"/>
        </w:rPr>
        <w:t>Simret</w:t>
      </w:r>
      <w:proofErr w:type="spellEnd"/>
      <w:r w:rsidRPr="00C31E1F">
        <w:rPr>
          <w:szCs w:val="24"/>
        </w:rPr>
        <w:t>, confirmed their participation in the alliance, highlighting differing approaches among Tigray’s political actors.</w:t>
      </w:r>
      <w:r>
        <w:rPr>
          <w:szCs w:val="24"/>
        </w:rPr>
        <w:t xml:space="preserve"> </w:t>
      </w:r>
      <w:r w:rsidRPr="00C31E1F">
        <w:rPr>
          <w:szCs w:val="24"/>
        </w:rPr>
        <w:t xml:space="preserve">The formation of a front comes after a series of earlier joint statements by both oppositions. In </w:t>
      </w:r>
      <w:proofErr w:type="gramStart"/>
      <w:r w:rsidRPr="00C31E1F">
        <w:rPr>
          <w:szCs w:val="24"/>
        </w:rPr>
        <w:t>January,  several</w:t>
      </w:r>
      <w:proofErr w:type="gramEnd"/>
      <w:r w:rsidRPr="00C31E1F">
        <w:rPr>
          <w:szCs w:val="24"/>
        </w:rPr>
        <w:t xml:space="preserve"> Tigray-based opposition parties, including the </w:t>
      </w:r>
      <w:proofErr w:type="spellStart"/>
      <w:r w:rsidRPr="00C31E1F">
        <w:rPr>
          <w:szCs w:val="24"/>
        </w:rPr>
        <w:t>Tigrai</w:t>
      </w:r>
      <w:proofErr w:type="spellEnd"/>
      <w:r w:rsidRPr="00C31E1F">
        <w:rPr>
          <w:szCs w:val="24"/>
        </w:rPr>
        <w:t xml:space="preserve"> Independence Party (TIP) and </w:t>
      </w:r>
      <w:proofErr w:type="spellStart"/>
      <w:r w:rsidRPr="00C31E1F">
        <w:rPr>
          <w:szCs w:val="24"/>
        </w:rPr>
        <w:t>Salsay</w:t>
      </w:r>
      <w:proofErr w:type="spellEnd"/>
      <w:r w:rsidRPr="00C31E1F">
        <w:rPr>
          <w:szCs w:val="24"/>
        </w:rPr>
        <w:t xml:space="preserve"> </w:t>
      </w:r>
      <w:proofErr w:type="spellStart"/>
      <w:r w:rsidRPr="00C31E1F">
        <w:rPr>
          <w:szCs w:val="24"/>
        </w:rPr>
        <w:t>Weyane</w:t>
      </w:r>
      <w:proofErr w:type="spellEnd"/>
      <w:r w:rsidRPr="00C31E1F">
        <w:rPr>
          <w:szCs w:val="24"/>
        </w:rPr>
        <w:t xml:space="preserve"> Tigray (</w:t>
      </w:r>
      <w:proofErr w:type="spellStart"/>
      <w:r w:rsidRPr="00C31E1F">
        <w:rPr>
          <w:szCs w:val="24"/>
        </w:rPr>
        <w:t>SaWeT</w:t>
      </w:r>
      <w:proofErr w:type="spellEnd"/>
      <w:r w:rsidRPr="00C31E1F">
        <w:rPr>
          <w:szCs w:val="24"/>
        </w:rPr>
        <w:t>), urged international mediators to intervene to prevent escalation, stressing that renewed war would be catastrophic for civilians.</w:t>
      </w:r>
      <w:r>
        <w:rPr>
          <w:szCs w:val="24"/>
        </w:rPr>
        <w:t xml:space="preserve"> </w:t>
      </w:r>
      <w:r w:rsidRPr="00C31E1F">
        <w:rPr>
          <w:szCs w:val="24"/>
        </w:rPr>
        <w:t xml:space="preserve">In open letters addressed to the United Nations, African Union, United States, European Union, and other guarantors of the Pretoria peace agreement, TIP and </w:t>
      </w:r>
      <w:proofErr w:type="spellStart"/>
      <w:r w:rsidRPr="00C31E1F">
        <w:rPr>
          <w:szCs w:val="24"/>
        </w:rPr>
        <w:t>SaWeT</w:t>
      </w:r>
      <w:proofErr w:type="spellEnd"/>
      <w:r w:rsidRPr="00C31E1F">
        <w:rPr>
          <w:szCs w:val="24"/>
        </w:rPr>
        <w:t xml:space="preserve"> expressed deep concern over deteriorating political and military tensions in Tigray, calling for urgent preventive diplomatic action before violence could reignite. Parties specifically highlighted shortcomings in implementing and monitoring the Cessation of Hostilities Agreement, warning that unilateral actions and growing mistrust among major actors could undermine the peace process without decisive international engagement.</w:t>
      </w:r>
    </w:p>
    <w:p w14:paraId="4FBC6FDF" w14:textId="5C762984" w:rsidR="0097503F" w:rsidRPr="00E355AF" w:rsidRDefault="0097503F" w:rsidP="00E355AF">
      <w:pPr>
        <w:pStyle w:val="ListParagraph"/>
        <w:numPr>
          <w:ilvl w:val="0"/>
          <w:numId w:val="3"/>
        </w:numPr>
        <w:spacing w:line="276" w:lineRule="auto"/>
        <w:rPr>
          <w:szCs w:val="24"/>
        </w:rPr>
      </w:pPr>
      <w:bookmarkStart w:id="5" w:name="_Toc226378526"/>
      <w:r w:rsidRPr="00E355AF">
        <w:rPr>
          <w:rStyle w:val="Heading2Char"/>
        </w:rPr>
        <w:t>State Department issues ‘Do Not Travel’ warning for five regions of Ethiopia amid heightened security risks</w:t>
      </w:r>
      <w:bookmarkEnd w:id="5"/>
      <w:r w:rsidR="00E355AF">
        <w:rPr>
          <w:szCs w:val="24"/>
        </w:rPr>
        <w:t xml:space="preserve"> – </w:t>
      </w:r>
      <w:hyperlink r:id="rId12" w:history="1">
        <w:r w:rsidR="00E355AF" w:rsidRPr="00E355AF">
          <w:rPr>
            <w:rStyle w:val="Hyperlink"/>
            <w:szCs w:val="24"/>
          </w:rPr>
          <w:t>Addis Standard</w:t>
        </w:r>
      </w:hyperlink>
      <w:r w:rsidR="00E355AF">
        <w:rPr>
          <w:szCs w:val="24"/>
        </w:rPr>
        <w:t xml:space="preserve"> </w:t>
      </w:r>
    </w:p>
    <w:p w14:paraId="0819790F" w14:textId="30F3A79F" w:rsidR="0097503F" w:rsidRDefault="0097503F" w:rsidP="0097503F">
      <w:pPr>
        <w:spacing w:line="276" w:lineRule="auto"/>
        <w:rPr>
          <w:szCs w:val="24"/>
        </w:rPr>
      </w:pPr>
      <w:r w:rsidRPr="0097503F">
        <w:rPr>
          <w:szCs w:val="24"/>
        </w:rPr>
        <w:t>The U.S. Department of State has issued a Level 4 “Do Not Travel” warning for several regions in Ethiopia, citing escalating security threats including armed conflict, crime, and kidnapping.</w:t>
      </w:r>
      <w:r w:rsidR="009772CC">
        <w:rPr>
          <w:szCs w:val="24"/>
        </w:rPr>
        <w:t xml:space="preserve"> </w:t>
      </w:r>
      <w:r w:rsidRPr="0097503F">
        <w:rPr>
          <w:szCs w:val="24"/>
        </w:rPr>
        <w:t xml:space="preserve">In its latest travel advisory update released on April 1, the department named Tigray, Afar, Amhara, </w:t>
      </w:r>
      <w:proofErr w:type="spellStart"/>
      <w:r w:rsidRPr="0097503F">
        <w:rPr>
          <w:szCs w:val="24"/>
        </w:rPr>
        <w:t>Gambella</w:t>
      </w:r>
      <w:proofErr w:type="spellEnd"/>
      <w:r w:rsidRPr="0097503F">
        <w:rPr>
          <w:szCs w:val="24"/>
        </w:rPr>
        <w:t xml:space="preserve">, and Benishangul </w:t>
      </w:r>
      <w:proofErr w:type="spellStart"/>
      <w:r w:rsidRPr="0097503F">
        <w:rPr>
          <w:szCs w:val="24"/>
        </w:rPr>
        <w:t>Gumuz</w:t>
      </w:r>
      <w:proofErr w:type="spellEnd"/>
      <w:r w:rsidRPr="0097503F">
        <w:rPr>
          <w:szCs w:val="24"/>
        </w:rPr>
        <w:t xml:space="preserve"> among areas facing heightened risks, urging U.S. citizens to avoid travel to these regions entirely.</w:t>
      </w:r>
      <w:r w:rsidR="009772CC">
        <w:rPr>
          <w:szCs w:val="24"/>
        </w:rPr>
        <w:t xml:space="preserve"> </w:t>
      </w:r>
      <w:r w:rsidRPr="0097503F">
        <w:rPr>
          <w:szCs w:val="24"/>
        </w:rPr>
        <w:t>The advisory stated that these areas are affected by ongoing armed conflict, political and ethnic violence, and widespread insecurity, with conditions that can deteriorate rapidly without warning.</w:t>
      </w:r>
      <w:r w:rsidR="009772CC">
        <w:rPr>
          <w:szCs w:val="24"/>
        </w:rPr>
        <w:t xml:space="preserve"> </w:t>
      </w:r>
      <w:r w:rsidRPr="0097503F">
        <w:rPr>
          <w:szCs w:val="24"/>
        </w:rPr>
        <w:t xml:space="preserve">It also warned of elevated risks of kidnapping, particularly in </w:t>
      </w:r>
      <w:proofErr w:type="spellStart"/>
      <w:r w:rsidRPr="0097503F">
        <w:rPr>
          <w:szCs w:val="24"/>
        </w:rPr>
        <w:t>Gambella</w:t>
      </w:r>
      <w:proofErr w:type="spellEnd"/>
      <w:r w:rsidRPr="0097503F">
        <w:rPr>
          <w:szCs w:val="24"/>
        </w:rPr>
        <w:t xml:space="preserve"> and Benishangul </w:t>
      </w:r>
      <w:proofErr w:type="spellStart"/>
      <w:r w:rsidRPr="0097503F">
        <w:rPr>
          <w:szCs w:val="24"/>
        </w:rPr>
        <w:t>Gumuz</w:t>
      </w:r>
      <w:proofErr w:type="spellEnd"/>
      <w:r w:rsidRPr="0097503F">
        <w:rPr>
          <w:szCs w:val="24"/>
        </w:rPr>
        <w:t>, as well as in border areas where armed groups are active.</w:t>
      </w:r>
      <w:r w:rsidR="009772CC">
        <w:rPr>
          <w:szCs w:val="24"/>
        </w:rPr>
        <w:t xml:space="preserve"> </w:t>
      </w:r>
      <w:r w:rsidRPr="0097503F">
        <w:rPr>
          <w:szCs w:val="24"/>
        </w:rPr>
        <w:t>Beyond the Level 4 regions, the State Department maintained Ethiopia under a Level 3 “Reconsider Travel” advisory overall, pointing to broader concerns including unrest, terrorism, landmines, and communication disruptions across the country.</w:t>
      </w:r>
      <w:r w:rsidR="009772CC">
        <w:rPr>
          <w:szCs w:val="24"/>
        </w:rPr>
        <w:t xml:space="preserve"> </w:t>
      </w:r>
      <w:r w:rsidRPr="0097503F">
        <w:rPr>
          <w:szCs w:val="24"/>
        </w:rPr>
        <w:t>Despite the warnings, the department described the situation in Addis Ababa as relatively stable, while cautioning that sporadic violence and civil unrest persist in other parts of the country.</w:t>
      </w:r>
      <w:r w:rsidR="009772CC">
        <w:rPr>
          <w:szCs w:val="24"/>
        </w:rPr>
        <w:t xml:space="preserve"> </w:t>
      </w:r>
      <w:r w:rsidRPr="0097503F">
        <w:rPr>
          <w:szCs w:val="24"/>
        </w:rPr>
        <w:t>The advisory further noted that internet and telecommunications services are frequently disrupted during periods of unrest, potentially affecting communication and access to consular assistance.</w:t>
      </w:r>
      <w:r w:rsidR="009772CC">
        <w:rPr>
          <w:szCs w:val="24"/>
        </w:rPr>
        <w:t xml:space="preserve"> </w:t>
      </w:r>
      <w:r w:rsidRPr="0097503F">
        <w:rPr>
          <w:szCs w:val="24"/>
        </w:rPr>
        <w:t xml:space="preserve">U.S. </w:t>
      </w:r>
      <w:r w:rsidRPr="0097503F">
        <w:rPr>
          <w:szCs w:val="24"/>
        </w:rPr>
        <w:lastRenderedPageBreak/>
        <w:t>government personnel are required to obtain special authorization to travel outside the capital, and the embassy’s ability to assist citizens in high-risk areas remains limited due to access constraints.</w:t>
      </w:r>
      <w:r w:rsidR="009772CC">
        <w:rPr>
          <w:szCs w:val="24"/>
        </w:rPr>
        <w:t xml:space="preserve"> </w:t>
      </w:r>
      <w:r w:rsidRPr="0097503F">
        <w:rPr>
          <w:szCs w:val="24"/>
        </w:rPr>
        <w:t xml:space="preserve">The department also highlighted strict enforcement of immigration laws, warning that </w:t>
      </w:r>
      <w:proofErr w:type="gramStart"/>
      <w:r w:rsidRPr="0097503F">
        <w:rPr>
          <w:szCs w:val="24"/>
        </w:rPr>
        <w:t>violations—</w:t>
      </w:r>
      <w:proofErr w:type="gramEnd"/>
      <w:r w:rsidRPr="0097503F">
        <w:rPr>
          <w:szCs w:val="24"/>
        </w:rPr>
        <w:t>even if unintentional—can result in fines, detention, or exit bans preventing departure from the country.</w:t>
      </w:r>
      <w:r w:rsidR="009772CC">
        <w:rPr>
          <w:szCs w:val="24"/>
        </w:rPr>
        <w:t xml:space="preserve"> </w:t>
      </w:r>
      <w:r w:rsidRPr="0097503F">
        <w:rPr>
          <w:szCs w:val="24"/>
        </w:rPr>
        <w:t>It urged travelers to remain vigilant, avoid high-risk areas, and closely monitor local developments, emphasizing that security conditions in affected regions remain fluid and unpredictable.</w:t>
      </w:r>
      <w:r w:rsidR="009772CC">
        <w:rPr>
          <w:szCs w:val="24"/>
        </w:rPr>
        <w:t xml:space="preserve"> </w:t>
      </w:r>
      <w:r w:rsidRPr="0097503F">
        <w:rPr>
          <w:szCs w:val="24"/>
        </w:rPr>
        <w:t xml:space="preserve">At the beginning of February, Addis Standard reported that the Government of the United Kingdom had significantly expanded its travel warnings for Ethiopia, advising its nationals against all travel to Tigray, Amhara, and </w:t>
      </w:r>
      <w:proofErr w:type="spellStart"/>
      <w:r w:rsidRPr="0097503F">
        <w:rPr>
          <w:szCs w:val="24"/>
        </w:rPr>
        <w:t>Gambella</w:t>
      </w:r>
      <w:proofErr w:type="spellEnd"/>
      <w:r w:rsidRPr="0097503F">
        <w:rPr>
          <w:szCs w:val="24"/>
        </w:rPr>
        <w:t xml:space="preserve"> regions, as well as cautioning against travel to several other areas and extensive border zones due to deteriorating security conditions.</w:t>
      </w:r>
      <w:r w:rsidR="009772CC">
        <w:rPr>
          <w:szCs w:val="24"/>
        </w:rPr>
        <w:t xml:space="preserve"> </w:t>
      </w:r>
      <w:r w:rsidRPr="0097503F">
        <w:rPr>
          <w:szCs w:val="24"/>
        </w:rPr>
        <w:t>Similarly, in mid-November, the Government of Canada issued an updated travel advisory warning its citizens of heightened security and health risks in Ethiopia. The advisory urged Canadians to avoid travel to multiple regions, including Amhara, Tigray, Benishangul-</w:t>
      </w:r>
      <w:proofErr w:type="spellStart"/>
      <w:r w:rsidRPr="0097503F">
        <w:rPr>
          <w:szCs w:val="24"/>
        </w:rPr>
        <w:t>Gumuz</w:t>
      </w:r>
      <w:proofErr w:type="spellEnd"/>
      <w:r w:rsidRPr="0097503F">
        <w:rPr>
          <w:szCs w:val="24"/>
        </w:rPr>
        <w:t xml:space="preserve">, </w:t>
      </w:r>
      <w:proofErr w:type="spellStart"/>
      <w:r w:rsidRPr="0097503F">
        <w:rPr>
          <w:szCs w:val="24"/>
        </w:rPr>
        <w:t>Gambella</w:t>
      </w:r>
      <w:proofErr w:type="spellEnd"/>
      <w:r w:rsidRPr="0097503F">
        <w:rPr>
          <w:szCs w:val="24"/>
        </w:rPr>
        <w:t xml:space="preserve">, and Sidama, and to avoid all travel to parts of the Oromia region, specifically North Shewa, West </w:t>
      </w:r>
      <w:proofErr w:type="spellStart"/>
      <w:r w:rsidRPr="0097503F">
        <w:rPr>
          <w:szCs w:val="24"/>
        </w:rPr>
        <w:t>Wollega</w:t>
      </w:r>
      <w:proofErr w:type="spellEnd"/>
      <w:r w:rsidRPr="0097503F">
        <w:rPr>
          <w:szCs w:val="24"/>
        </w:rPr>
        <w:t xml:space="preserve">, East </w:t>
      </w:r>
      <w:proofErr w:type="spellStart"/>
      <w:r w:rsidRPr="0097503F">
        <w:rPr>
          <w:szCs w:val="24"/>
        </w:rPr>
        <w:t>Wollega</w:t>
      </w:r>
      <w:proofErr w:type="spellEnd"/>
      <w:r w:rsidRPr="0097503F">
        <w:rPr>
          <w:szCs w:val="24"/>
        </w:rPr>
        <w:t xml:space="preserve">, Kellem </w:t>
      </w:r>
      <w:proofErr w:type="spellStart"/>
      <w:r w:rsidRPr="0097503F">
        <w:rPr>
          <w:szCs w:val="24"/>
        </w:rPr>
        <w:t>Wollega</w:t>
      </w:r>
      <w:proofErr w:type="spellEnd"/>
      <w:r w:rsidRPr="0097503F">
        <w:rPr>
          <w:szCs w:val="24"/>
        </w:rPr>
        <w:t xml:space="preserve">, and Horo </w:t>
      </w:r>
      <w:proofErr w:type="spellStart"/>
      <w:r w:rsidRPr="0097503F">
        <w:rPr>
          <w:szCs w:val="24"/>
        </w:rPr>
        <w:t>Gudru</w:t>
      </w:r>
      <w:proofErr w:type="spellEnd"/>
      <w:r w:rsidRPr="0097503F">
        <w:rPr>
          <w:szCs w:val="24"/>
        </w:rPr>
        <w:t xml:space="preserve"> </w:t>
      </w:r>
      <w:proofErr w:type="spellStart"/>
      <w:r w:rsidRPr="0097503F">
        <w:rPr>
          <w:szCs w:val="24"/>
        </w:rPr>
        <w:t>Wollega</w:t>
      </w:r>
      <w:proofErr w:type="spellEnd"/>
      <w:r w:rsidRPr="0097503F">
        <w:rPr>
          <w:szCs w:val="24"/>
        </w:rPr>
        <w:t>.</w:t>
      </w:r>
      <w:r w:rsidR="009772CC">
        <w:rPr>
          <w:szCs w:val="24"/>
        </w:rPr>
        <w:t xml:space="preserve"> </w:t>
      </w:r>
      <w:r w:rsidRPr="0097503F">
        <w:rPr>
          <w:szCs w:val="24"/>
        </w:rPr>
        <w:t xml:space="preserve">According to the UK Foreign, Commonwealth &amp; Development Office (FCDO, UK nationals are advised against all travel to Tigray region, where recent reports show militarized tensions in various places. At least one person was killed and another injured after a drone strike hit two trucks in the </w:t>
      </w:r>
      <w:proofErr w:type="spellStart"/>
      <w:r w:rsidRPr="0097503F">
        <w:rPr>
          <w:szCs w:val="24"/>
        </w:rPr>
        <w:t>Enticho</w:t>
      </w:r>
      <w:proofErr w:type="spellEnd"/>
      <w:r w:rsidRPr="0097503F">
        <w:rPr>
          <w:szCs w:val="24"/>
        </w:rPr>
        <w:t xml:space="preserve"> area, Central Tigray zone, on Friday night. Another drone strike was also reported at around 5:30 a.m. </w:t>
      </w:r>
      <w:proofErr w:type="gramStart"/>
      <w:r w:rsidRPr="0097503F">
        <w:rPr>
          <w:szCs w:val="24"/>
        </w:rPr>
        <w:t>in the area of</w:t>
      </w:r>
      <w:proofErr w:type="gramEnd"/>
      <w:r w:rsidRPr="0097503F">
        <w:rPr>
          <w:szCs w:val="24"/>
        </w:rPr>
        <w:t xml:space="preserve"> </w:t>
      </w:r>
      <w:proofErr w:type="spellStart"/>
      <w:r w:rsidRPr="0097503F">
        <w:rPr>
          <w:szCs w:val="24"/>
        </w:rPr>
        <w:t>Gendebta</w:t>
      </w:r>
      <w:proofErr w:type="spellEnd"/>
      <w:r w:rsidRPr="0097503F">
        <w:rPr>
          <w:szCs w:val="24"/>
        </w:rPr>
        <w:t>, Central Tigray zone. Both strikes targeted vehicles loaded with consumer goods. Flights to the region remain suspended as of Thursday.</w:t>
      </w:r>
      <w:r w:rsidR="009772CC">
        <w:rPr>
          <w:szCs w:val="24"/>
        </w:rPr>
        <w:t xml:space="preserve"> </w:t>
      </w:r>
      <w:r w:rsidRPr="0097503F">
        <w:rPr>
          <w:szCs w:val="24"/>
        </w:rPr>
        <w:t xml:space="preserve">UK’s travel warning also bans all travels to Amhara region, where a war between government and the Fano armed groups remained active since it first broke in 2023; and </w:t>
      </w:r>
      <w:proofErr w:type="spellStart"/>
      <w:r w:rsidRPr="0097503F">
        <w:rPr>
          <w:szCs w:val="24"/>
        </w:rPr>
        <w:t>Gambela</w:t>
      </w:r>
      <w:proofErr w:type="spellEnd"/>
      <w:r w:rsidRPr="0097503F">
        <w:rPr>
          <w:szCs w:val="24"/>
        </w:rPr>
        <w:t xml:space="preserve"> region, where renewed clashes saw scored killed and schools shuttered.</w:t>
      </w:r>
      <w:r w:rsidR="009772CC">
        <w:rPr>
          <w:szCs w:val="24"/>
        </w:rPr>
        <w:t xml:space="preserve"> </w:t>
      </w:r>
      <w:r w:rsidRPr="0097503F">
        <w:rPr>
          <w:szCs w:val="24"/>
        </w:rPr>
        <w:t xml:space="preserve">The advisory also extends to all areas within 10 kilometers of Ethiopia’s border with Eritrea, and within 20 kilometers of the border with Sudan, as well as within 10 kilometers of the border with South </w:t>
      </w:r>
      <w:proofErr w:type="spellStart"/>
      <w:r w:rsidRPr="0097503F">
        <w:rPr>
          <w:szCs w:val="24"/>
        </w:rPr>
        <w:t>Sudan.The</w:t>
      </w:r>
      <w:proofErr w:type="spellEnd"/>
      <w:r w:rsidRPr="0097503F">
        <w:rPr>
          <w:szCs w:val="24"/>
        </w:rPr>
        <w:t xml:space="preserve"> FCDO further advises against all travel within 10 kilometers of the border with Kenya, except along principal roads and towns, and within 100 kilometers of Ethiopia’s borders with Somalia and Kenya in the Somali region. In the </w:t>
      </w:r>
      <w:proofErr w:type="spellStart"/>
      <w:r w:rsidRPr="0097503F">
        <w:rPr>
          <w:szCs w:val="24"/>
        </w:rPr>
        <w:t>Fafan</w:t>
      </w:r>
      <w:proofErr w:type="spellEnd"/>
      <w:r w:rsidRPr="0097503F">
        <w:rPr>
          <w:szCs w:val="24"/>
        </w:rPr>
        <w:t xml:space="preserve"> zone, the restriction applies within 30 kilometers of the Ethiopia–Somalia border, except for the border town and crossing at </w:t>
      </w:r>
      <w:proofErr w:type="spellStart"/>
      <w:r w:rsidRPr="0097503F">
        <w:rPr>
          <w:szCs w:val="24"/>
        </w:rPr>
        <w:t>Wajale</w:t>
      </w:r>
      <w:proofErr w:type="spellEnd"/>
      <w:r w:rsidRPr="0097503F">
        <w:rPr>
          <w:szCs w:val="24"/>
        </w:rPr>
        <w:t xml:space="preserve"> and the principal road linking </w:t>
      </w:r>
      <w:proofErr w:type="spellStart"/>
      <w:r w:rsidRPr="0097503F">
        <w:rPr>
          <w:szCs w:val="24"/>
        </w:rPr>
        <w:t>Jijiga</w:t>
      </w:r>
      <w:proofErr w:type="spellEnd"/>
      <w:r w:rsidRPr="0097503F">
        <w:rPr>
          <w:szCs w:val="24"/>
        </w:rPr>
        <w:t xml:space="preserve"> and </w:t>
      </w:r>
      <w:proofErr w:type="spellStart"/>
      <w:r w:rsidRPr="0097503F">
        <w:rPr>
          <w:szCs w:val="24"/>
        </w:rPr>
        <w:t>Wajale</w:t>
      </w:r>
      <w:proofErr w:type="spellEnd"/>
      <w:r w:rsidRPr="0097503F">
        <w:rPr>
          <w:szCs w:val="24"/>
        </w:rPr>
        <w:t>.</w:t>
      </w:r>
      <w:r>
        <w:rPr>
          <w:szCs w:val="24"/>
        </w:rPr>
        <w:t xml:space="preserve"> </w:t>
      </w:r>
      <w:r w:rsidRPr="0097503F">
        <w:rPr>
          <w:szCs w:val="24"/>
        </w:rPr>
        <w:t xml:space="preserve">The advisory, published on 14 November 2025 by the government of Canada, cites ongoing civil unrest, armed conflict and rising violent crime in various parts of Ethiopia. While Addis Abeba is described as relatively safer than other areas, Canadian authorities still advise </w:t>
      </w:r>
      <w:proofErr w:type="spellStart"/>
      <w:r w:rsidRPr="0097503F">
        <w:rPr>
          <w:szCs w:val="24"/>
        </w:rPr>
        <w:t>travellers</w:t>
      </w:r>
      <w:proofErr w:type="spellEnd"/>
      <w:r w:rsidRPr="0097503F">
        <w:rPr>
          <w:szCs w:val="24"/>
        </w:rPr>
        <w:t xml:space="preserve"> to remain highly vigilant in the capital.</w:t>
      </w:r>
      <w:r>
        <w:rPr>
          <w:szCs w:val="24"/>
        </w:rPr>
        <w:t xml:space="preserve"> </w:t>
      </w:r>
      <w:r w:rsidRPr="0097503F">
        <w:rPr>
          <w:szCs w:val="24"/>
        </w:rPr>
        <w:t>According to the advisory, the northern regions of Amhara, Tigray and Benishangul-</w:t>
      </w:r>
      <w:proofErr w:type="spellStart"/>
      <w:r w:rsidRPr="0097503F">
        <w:rPr>
          <w:szCs w:val="24"/>
        </w:rPr>
        <w:t>Gumuz</w:t>
      </w:r>
      <w:proofErr w:type="spellEnd"/>
      <w:r w:rsidRPr="0097503F">
        <w:rPr>
          <w:szCs w:val="24"/>
        </w:rPr>
        <w:t xml:space="preserve"> are classified as high-risk due to armed clashes, ethnic violence and banditry. In Amhara, armed groups are reported to be fighting government forces, with roadblocks and curfews frequently imposed. In Tigray, despite the November 2022 peace </w:t>
      </w:r>
      <w:r w:rsidRPr="0097503F">
        <w:rPr>
          <w:szCs w:val="24"/>
        </w:rPr>
        <w:lastRenderedPageBreak/>
        <w:t xml:space="preserve">agreement, the security situation remains unstable in areas such as Mekelle and </w:t>
      </w:r>
      <w:proofErr w:type="spellStart"/>
      <w:r w:rsidRPr="0097503F">
        <w:rPr>
          <w:szCs w:val="24"/>
        </w:rPr>
        <w:t>Adigrat</w:t>
      </w:r>
      <w:proofErr w:type="spellEnd"/>
      <w:r w:rsidRPr="0097503F">
        <w:rPr>
          <w:szCs w:val="24"/>
        </w:rPr>
        <w:t>. Benishangul-</w:t>
      </w:r>
      <w:proofErr w:type="spellStart"/>
      <w:r w:rsidRPr="0097503F">
        <w:rPr>
          <w:szCs w:val="24"/>
        </w:rPr>
        <w:t>Gumuz</w:t>
      </w:r>
      <w:proofErr w:type="spellEnd"/>
      <w:r w:rsidRPr="0097503F">
        <w:rPr>
          <w:szCs w:val="24"/>
        </w:rPr>
        <w:t xml:space="preserve"> is flagged for recurrent ethnic violence and unpredictable insecurity.</w:t>
      </w:r>
    </w:p>
    <w:p w14:paraId="289DEE41" w14:textId="0F4D5082" w:rsidR="005F7704" w:rsidRPr="00B865EA" w:rsidRDefault="005F7704" w:rsidP="00B865EA">
      <w:pPr>
        <w:pStyle w:val="ListParagraph"/>
        <w:numPr>
          <w:ilvl w:val="0"/>
          <w:numId w:val="3"/>
        </w:numPr>
        <w:spacing w:line="276" w:lineRule="auto"/>
        <w:rPr>
          <w:szCs w:val="24"/>
        </w:rPr>
      </w:pPr>
      <w:bookmarkStart w:id="6" w:name="_Toc226378527"/>
      <w:r w:rsidRPr="00B865EA">
        <w:rPr>
          <w:rStyle w:val="Heading2Char"/>
        </w:rPr>
        <w:t>WTO membership could boost Ethiopia’s economy, even as the trade group faces crisis</w:t>
      </w:r>
      <w:bookmarkEnd w:id="6"/>
      <w:r w:rsidR="00B865EA">
        <w:rPr>
          <w:szCs w:val="24"/>
        </w:rPr>
        <w:t xml:space="preserve"> – </w:t>
      </w:r>
      <w:hyperlink r:id="rId13" w:history="1">
        <w:r w:rsidR="00B865EA" w:rsidRPr="00B865EA">
          <w:rPr>
            <w:rStyle w:val="Hyperlink"/>
            <w:szCs w:val="24"/>
          </w:rPr>
          <w:t>Addis Standard</w:t>
        </w:r>
      </w:hyperlink>
      <w:r w:rsidR="00B865EA">
        <w:rPr>
          <w:szCs w:val="24"/>
        </w:rPr>
        <w:t xml:space="preserve"> </w:t>
      </w:r>
    </w:p>
    <w:p w14:paraId="1717FF8A" w14:textId="1960B395" w:rsidR="005F7704" w:rsidRDefault="005F7704" w:rsidP="005F7704">
      <w:pPr>
        <w:spacing w:line="276" w:lineRule="auto"/>
        <w:rPr>
          <w:szCs w:val="24"/>
        </w:rPr>
      </w:pPr>
      <w:r w:rsidRPr="005F7704">
        <w:rPr>
          <w:szCs w:val="24"/>
        </w:rPr>
        <w:t>Ethiopia is set to advance its long-standing bid to join the World Trade Organization this year, a move officials and analysts say could help strengthen the country’s economy through deeper integration into the global trading system, even as the WTO itself faces mounting challenges.</w:t>
      </w:r>
      <w:r w:rsidR="00B865EA">
        <w:rPr>
          <w:szCs w:val="24"/>
        </w:rPr>
        <w:t xml:space="preserve"> </w:t>
      </w:r>
      <w:r w:rsidRPr="005F7704">
        <w:rPr>
          <w:szCs w:val="24"/>
        </w:rPr>
        <w:t>According to a report by Reuters, Ethiopia is expected to hold accession talks with the WTO in April as part of a process that has spanned more than two decades. The country’s potential entry comes amid broader economic reforms aimed at stabilizing an economy grappling with foreign currency shortages, inflation, and a sovereign debt default in 2023.</w:t>
      </w:r>
      <w:r w:rsidR="00B865EA">
        <w:rPr>
          <w:szCs w:val="24"/>
        </w:rPr>
        <w:t xml:space="preserve"> </w:t>
      </w:r>
      <w:r w:rsidRPr="005F7704">
        <w:rPr>
          <w:szCs w:val="24"/>
        </w:rPr>
        <w:t>Analysts say WTO membership could help lock in ongoing policy reforms and improve investor confidence by anchoring Ethiopia within a rules-based international trade framework.</w:t>
      </w:r>
      <w:r w:rsidR="00B865EA">
        <w:rPr>
          <w:szCs w:val="24"/>
        </w:rPr>
        <w:t xml:space="preserve"> </w:t>
      </w:r>
      <w:r w:rsidRPr="005F7704">
        <w:rPr>
          <w:szCs w:val="24"/>
        </w:rPr>
        <w:t xml:space="preserve"> “It’s strategic clarity in an era where no single framework delivers comprehensive development support,” said Endalkachew Sime, adding that WTO accession forms part of a broader strategy that also includes integration through the African Continental Free Trade Area (AfCFTA) and engagement with BRICS economies.</w:t>
      </w:r>
      <w:r w:rsidR="00B865EA">
        <w:rPr>
          <w:szCs w:val="24"/>
        </w:rPr>
        <w:t xml:space="preserve"> </w:t>
      </w:r>
      <w:r w:rsidRPr="005F7704">
        <w:rPr>
          <w:szCs w:val="24"/>
        </w:rPr>
        <w:t>Ethiopia has recently implemented reforms tied to an International Monetary Fund-supported program, including liberalizing its currency, easing foreign exchange controls, and opening selected sectors such as banking. WTO membership would require binding commitments that could further entrench such reforms, particularly in areas like telecommunications and financial services, according to trade experts.</w:t>
      </w:r>
      <w:r w:rsidR="00B865EA">
        <w:rPr>
          <w:szCs w:val="24"/>
        </w:rPr>
        <w:t xml:space="preserve"> </w:t>
      </w:r>
      <w:r w:rsidRPr="005F7704">
        <w:rPr>
          <w:szCs w:val="24"/>
        </w:rPr>
        <w:t>The International Trade Centre (ITC) noted that membership could particularly benefit small and medium-sized enterprises, which make up a significant share of Ethiopia’s economy, by improving access to international markets and global value chains.</w:t>
      </w:r>
      <w:r w:rsidR="00B865EA">
        <w:rPr>
          <w:szCs w:val="24"/>
        </w:rPr>
        <w:t xml:space="preserve"> </w:t>
      </w:r>
      <w:r w:rsidRPr="005F7704">
        <w:rPr>
          <w:szCs w:val="24"/>
        </w:rPr>
        <w:t>However, experts caution that accession may also expose domestic industries to increased competition. Ethiopia’s textile and garment sector, for example, could face pressure from lower-cost producers in countries such as Bangladesh and Vietnam, especially if protective tariffs are reduced under WTO rules.</w:t>
      </w:r>
      <w:r w:rsidR="00B865EA">
        <w:rPr>
          <w:szCs w:val="24"/>
        </w:rPr>
        <w:t xml:space="preserve"> </w:t>
      </w:r>
      <w:r w:rsidRPr="005F7704">
        <w:rPr>
          <w:szCs w:val="24"/>
        </w:rPr>
        <w:t>The country’s export-oriented industries may still benefit from expanded market access under most-</w:t>
      </w:r>
      <w:proofErr w:type="spellStart"/>
      <w:r w:rsidRPr="005F7704">
        <w:rPr>
          <w:szCs w:val="24"/>
        </w:rPr>
        <w:t>favoured</w:t>
      </w:r>
      <w:proofErr w:type="spellEnd"/>
      <w:r w:rsidRPr="005F7704">
        <w:rPr>
          <w:szCs w:val="24"/>
        </w:rPr>
        <w:t>-nation principles, particularly as Ethiopia seeks to attract investment from manufacturers diversifying their supply chains. This is especially relevant following the loss of preferential access to the U.S. African Growth and Opportunity Act (AGOA) in 2022.</w:t>
      </w:r>
      <w:r w:rsidR="00B865EA">
        <w:rPr>
          <w:szCs w:val="24"/>
        </w:rPr>
        <w:t xml:space="preserve"> </w:t>
      </w:r>
      <w:r w:rsidRPr="005F7704">
        <w:rPr>
          <w:szCs w:val="24"/>
        </w:rPr>
        <w:t>Despite the potential gains, industry stakeholders emphasize that WTO membership alone will not resolve structural challenges. Issues such as high energy costs, logistics constraints, and limited access to finance remain key hurdles to improving competitiveness, according to sector experts cited in the report.</w:t>
      </w:r>
      <w:r w:rsidR="00B865EA">
        <w:rPr>
          <w:szCs w:val="24"/>
        </w:rPr>
        <w:t xml:space="preserve"> </w:t>
      </w:r>
      <w:r w:rsidRPr="005F7704">
        <w:rPr>
          <w:szCs w:val="24"/>
        </w:rPr>
        <w:t>Ethiopia’s WTO bid also comes at a time when the global trade body itself is facing uncertainty, with growing geopolitical tensions and calls from some major economies to explore alternatives to multilateral trade frameworks.</w:t>
      </w:r>
      <w:r w:rsidR="00B865EA">
        <w:rPr>
          <w:szCs w:val="24"/>
        </w:rPr>
        <w:t xml:space="preserve"> </w:t>
      </w:r>
      <w:r w:rsidRPr="005F7704">
        <w:rPr>
          <w:szCs w:val="24"/>
        </w:rPr>
        <w:t xml:space="preserve">If completed, Ethiopia’s accession would mark a significant milestone in its </w:t>
      </w:r>
      <w:r w:rsidRPr="005F7704">
        <w:rPr>
          <w:szCs w:val="24"/>
        </w:rPr>
        <w:lastRenderedPageBreak/>
        <w:t>economic reform agenda, positioning the country more firmly within the global trade architecture while navigating both domestic challenges and an evolving international trade environment.</w:t>
      </w:r>
    </w:p>
    <w:p w14:paraId="56039824" w14:textId="40BA10B2" w:rsidR="00D73238" w:rsidRPr="00D73238" w:rsidRDefault="00D73238" w:rsidP="00D73238">
      <w:pPr>
        <w:pStyle w:val="ListParagraph"/>
        <w:numPr>
          <w:ilvl w:val="0"/>
          <w:numId w:val="3"/>
        </w:numPr>
        <w:spacing w:line="276" w:lineRule="auto"/>
        <w:rPr>
          <w:szCs w:val="24"/>
        </w:rPr>
      </w:pPr>
      <w:bookmarkStart w:id="7" w:name="_Toc226378528"/>
      <w:r w:rsidRPr="00D73238">
        <w:rPr>
          <w:rStyle w:val="Heading2Char"/>
        </w:rPr>
        <w:t>China Reaffirms Support for Ethiopia’s WTO Accession, Pledges Deeper Economic Cooperation</w:t>
      </w:r>
      <w:bookmarkEnd w:id="7"/>
      <w:r>
        <w:rPr>
          <w:szCs w:val="24"/>
        </w:rPr>
        <w:t xml:space="preserve"> – </w:t>
      </w:r>
      <w:hyperlink r:id="rId14" w:history="1">
        <w:r w:rsidRPr="00D73238">
          <w:rPr>
            <w:rStyle w:val="Hyperlink"/>
            <w:szCs w:val="24"/>
          </w:rPr>
          <w:t>Fana</w:t>
        </w:r>
      </w:hyperlink>
      <w:r>
        <w:rPr>
          <w:szCs w:val="24"/>
        </w:rPr>
        <w:t xml:space="preserve"> </w:t>
      </w:r>
    </w:p>
    <w:p w14:paraId="1A2DCB6D" w14:textId="412251DC" w:rsidR="00D73238" w:rsidRDefault="00D73238" w:rsidP="00D73238">
      <w:pPr>
        <w:spacing w:line="276" w:lineRule="auto"/>
        <w:rPr>
          <w:szCs w:val="24"/>
        </w:rPr>
      </w:pPr>
      <w:r w:rsidRPr="00D73238">
        <w:rPr>
          <w:szCs w:val="24"/>
        </w:rPr>
        <w:t>China has reiterated its commitment to supporting Ethiopia’s bid to join the World Trade Organization, highlighting the strengthening economic and strategic relations between the two countries.</w:t>
      </w:r>
      <w:r>
        <w:rPr>
          <w:szCs w:val="24"/>
        </w:rPr>
        <w:t xml:space="preserve"> </w:t>
      </w:r>
      <w:r w:rsidRPr="00D73238">
        <w:rPr>
          <w:szCs w:val="24"/>
        </w:rPr>
        <w:t>Speaking in Addis Ababa, Wu Weihua, Vice Chairman of the Standing Committee of China’s National People’s Congress, said China stands ready to “continue playing a positive coordination role” in advancing Ethiopia’s accession process.</w:t>
      </w:r>
      <w:r>
        <w:rPr>
          <w:szCs w:val="24"/>
        </w:rPr>
        <w:t xml:space="preserve"> </w:t>
      </w:r>
      <w:r w:rsidRPr="00D73238">
        <w:rPr>
          <w:szCs w:val="24"/>
        </w:rPr>
        <w:t xml:space="preserve">The remarks came during talks with </w:t>
      </w:r>
      <w:proofErr w:type="spellStart"/>
      <w:r w:rsidRPr="00D73238">
        <w:rPr>
          <w:szCs w:val="24"/>
        </w:rPr>
        <w:t>Tagesse</w:t>
      </w:r>
      <w:proofErr w:type="spellEnd"/>
      <w:r w:rsidRPr="00D73238">
        <w:rPr>
          <w:szCs w:val="24"/>
        </w:rPr>
        <w:t xml:space="preserve"> </w:t>
      </w:r>
      <w:proofErr w:type="spellStart"/>
      <w:r w:rsidRPr="00D73238">
        <w:rPr>
          <w:szCs w:val="24"/>
        </w:rPr>
        <w:t>Chafo</w:t>
      </w:r>
      <w:proofErr w:type="spellEnd"/>
      <w:r w:rsidRPr="00D73238">
        <w:rPr>
          <w:szCs w:val="24"/>
        </w:rPr>
        <w:t>, Speaker of Ethiopia’s House of People’s Representatives, where the two sides discussed ways to enhance cooperation at bilateral, regional, and global levels.</w:t>
      </w:r>
      <w:r>
        <w:rPr>
          <w:szCs w:val="24"/>
        </w:rPr>
        <w:t xml:space="preserve"> </w:t>
      </w:r>
      <w:proofErr w:type="spellStart"/>
      <w:r w:rsidRPr="00D73238">
        <w:rPr>
          <w:szCs w:val="24"/>
        </w:rPr>
        <w:t>Tagesse</w:t>
      </w:r>
      <w:proofErr w:type="spellEnd"/>
      <w:r w:rsidRPr="00D73238">
        <w:rPr>
          <w:szCs w:val="24"/>
        </w:rPr>
        <w:t xml:space="preserve"> underscored the long-standing and evolving partnership between Ethiopia and China, describing it as an “all-weather strategic partnership” grounded in mutual trust and shared interests.</w:t>
      </w:r>
      <w:r>
        <w:rPr>
          <w:szCs w:val="24"/>
        </w:rPr>
        <w:t xml:space="preserve"> </w:t>
      </w:r>
      <w:r w:rsidRPr="00D73238">
        <w:rPr>
          <w:szCs w:val="24"/>
        </w:rPr>
        <w:t>He noted Ethiopia’s commitment to further strengthening cooperation in people-to-people relations, parliamentary engagement, business ties, and international coordination.</w:t>
      </w:r>
      <w:r>
        <w:rPr>
          <w:szCs w:val="24"/>
        </w:rPr>
        <w:t xml:space="preserve"> </w:t>
      </w:r>
      <w:r w:rsidRPr="00D73238">
        <w:rPr>
          <w:szCs w:val="24"/>
        </w:rPr>
        <w:t>Emphasizing Ethiopia’s strategic role, the Speaker described the country as a gateway to Africa and a diplomatic hub, hosting the headquarters of the African Union.</w:t>
      </w:r>
      <w:r>
        <w:rPr>
          <w:szCs w:val="24"/>
        </w:rPr>
        <w:t xml:space="preserve"> </w:t>
      </w:r>
      <w:r w:rsidRPr="00D73238">
        <w:rPr>
          <w:szCs w:val="24"/>
        </w:rPr>
        <w:t>He added that Ethiopia is prepared to play an expanded role in advancing China–Africa relations.</w:t>
      </w:r>
      <w:r>
        <w:rPr>
          <w:szCs w:val="24"/>
        </w:rPr>
        <w:t xml:space="preserve"> </w:t>
      </w:r>
      <w:r w:rsidRPr="00D73238">
        <w:rPr>
          <w:szCs w:val="24"/>
        </w:rPr>
        <w:t>Economic cooperation remains a central pillar of the partnership, with flagship projects such as the Ethio-Djibouti Railway serving as key examples of collaboration under the Belt and Road Initiative, he noted.</w:t>
      </w:r>
      <w:r>
        <w:rPr>
          <w:szCs w:val="24"/>
        </w:rPr>
        <w:t xml:space="preserve"> </w:t>
      </w:r>
      <w:r w:rsidRPr="00D73238">
        <w:rPr>
          <w:szCs w:val="24"/>
        </w:rPr>
        <w:t>According to the Speaker, the railway continues to serve as a vital trade corridor for Ethiopia’s imports and exports.</w:t>
      </w:r>
      <w:r>
        <w:rPr>
          <w:szCs w:val="24"/>
        </w:rPr>
        <w:t xml:space="preserve"> </w:t>
      </w:r>
      <w:r w:rsidRPr="00D73238">
        <w:rPr>
          <w:szCs w:val="24"/>
        </w:rPr>
        <w:t>Chinese investment in Ethiopia has also grown significantly, with projects valued at around 9.6 billion U.S. dollars, contributing to job creation and industrial development, it was indicated.</w:t>
      </w:r>
      <w:r>
        <w:rPr>
          <w:szCs w:val="24"/>
        </w:rPr>
        <w:t xml:space="preserve"> </w:t>
      </w:r>
      <w:proofErr w:type="spellStart"/>
      <w:r w:rsidRPr="00D73238">
        <w:rPr>
          <w:szCs w:val="24"/>
        </w:rPr>
        <w:t>Tagesse</w:t>
      </w:r>
      <w:proofErr w:type="spellEnd"/>
      <w:r w:rsidRPr="00D73238">
        <w:rPr>
          <w:szCs w:val="24"/>
        </w:rPr>
        <w:t xml:space="preserve"> expressed appreciation for China’s continued support for Ethiopia’s WTO accession, calling for sustained cooperation to help conclude the process.</w:t>
      </w:r>
      <w:r>
        <w:rPr>
          <w:szCs w:val="24"/>
        </w:rPr>
        <w:t xml:space="preserve"> </w:t>
      </w:r>
      <w:r w:rsidRPr="00D73238">
        <w:rPr>
          <w:szCs w:val="24"/>
        </w:rPr>
        <w:t>Wu Weihua, for his part, reaffirmed China’s firm backing of Ethiopia’s WTO bid, noting that bilateral negotiations and agreements were successfully finalized in 2025. He added that Ethiopia’s exports to China have nearly doubled, reflecting the steady expansion of trade relations between the two countries.</w:t>
      </w:r>
      <w:r>
        <w:rPr>
          <w:szCs w:val="24"/>
        </w:rPr>
        <w:t xml:space="preserve"> </w:t>
      </w:r>
      <w:r w:rsidRPr="00D73238">
        <w:rPr>
          <w:szCs w:val="24"/>
        </w:rPr>
        <w:t>China, he said, is ready to increase imports of high-quality Ethiopian products while working to improve the structure of bilateral trade. He also highlighted plans to deepen cooperation in infrastructure and manufacturing, alongside expanding into emerging sectors such as new energy vehicles, the digital economy, and artificial intelligence to support Ethiopia’s industrialization and modernization.</w:t>
      </w:r>
      <w:r>
        <w:rPr>
          <w:szCs w:val="24"/>
        </w:rPr>
        <w:t xml:space="preserve"> </w:t>
      </w:r>
      <w:r w:rsidRPr="00D73238">
        <w:rPr>
          <w:szCs w:val="24"/>
        </w:rPr>
        <w:t>Wu further expressed confidence in Ethiopia’s continued contribution to broader China–Africa cooperation, citing the country’s strategic importance on the continent.</w:t>
      </w:r>
    </w:p>
    <w:p w14:paraId="2BB85338" w14:textId="0A189549" w:rsidR="00AC5F8F" w:rsidRPr="00AC5F8F" w:rsidRDefault="00AC5F8F" w:rsidP="00AC5F8F">
      <w:pPr>
        <w:pStyle w:val="ListParagraph"/>
        <w:numPr>
          <w:ilvl w:val="0"/>
          <w:numId w:val="3"/>
        </w:numPr>
        <w:spacing w:line="276" w:lineRule="auto"/>
        <w:rPr>
          <w:szCs w:val="24"/>
        </w:rPr>
      </w:pPr>
      <w:bookmarkStart w:id="8" w:name="_Toc226378529"/>
      <w:r w:rsidRPr="00AC5F8F">
        <w:rPr>
          <w:rStyle w:val="Heading2Char"/>
        </w:rPr>
        <w:lastRenderedPageBreak/>
        <w:t>Ethiopia Adopts New Criminal Procedure and Evidence Code to Strengthen Justice System</w:t>
      </w:r>
      <w:bookmarkEnd w:id="8"/>
      <w:r>
        <w:rPr>
          <w:szCs w:val="24"/>
        </w:rPr>
        <w:t xml:space="preserve"> – </w:t>
      </w:r>
      <w:hyperlink r:id="rId15" w:history="1">
        <w:r w:rsidRPr="00AC5F8F">
          <w:rPr>
            <w:rStyle w:val="Hyperlink"/>
            <w:szCs w:val="24"/>
          </w:rPr>
          <w:t>Fana</w:t>
        </w:r>
      </w:hyperlink>
      <w:r>
        <w:rPr>
          <w:szCs w:val="24"/>
        </w:rPr>
        <w:t xml:space="preserve"> </w:t>
      </w:r>
    </w:p>
    <w:p w14:paraId="017704C2" w14:textId="648945EE" w:rsidR="00AC5F8F" w:rsidRDefault="00AC5F8F" w:rsidP="00AC5F8F">
      <w:pPr>
        <w:spacing w:line="276" w:lineRule="auto"/>
        <w:rPr>
          <w:szCs w:val="24"/>
        </w:rPr>
      </w:pPr>
      <w:r w:rsidRPr="00AC5F8F">
        <w:rPr>
          <w:szCs w:val="24"/>
        </w:rPr>
        <w:t>Ethiopia’s House of People’s Representatives has adopted a new Criminal Procedure and Evidence Code under Proclamation No. 1410/2026, according to the Office of the Prime Minister.</w:t>
      </w:r>
      <w:r>
        <w:rPr>
          <w:szCs w:val="24"/>
        </w:rPr>
        <w:t xml:space="preserve"> </w:t>
      </w:r>
      <w:r w:rsidRPr="00AC5F8F">
        <w:rPr>
          <w:szCs w:val="24"/>
        </w:rPr>
        <w:t>The Office noted that over the past eight years, the Government of Ethiopia has carried out extensive legal and institutional reforms aimed at strengthening constitutionality, enhancing the protection of rights, and consolidating the rule of law.</w:t>
      </w:r>
      <w:r>
        <w:rPr>
          <w:szCs w:val="24"/>
        </w:rPr>
        <w:t xml:space="preserve"> </w:t>
      </w:r>
      <w:r w:rsidRPr="00AC5F8F">
        <w:rPr>
          <w:szCs w:val="24"/>
        </w:rPr>
        <w:t>Within this broader reform agenda, revising the Criminal Procedure Code was identified as a key priority.</w:t>
      </w:r>
      <w:r>
        <w:rPr>
          <w:szCs w:val="24"/>
        </w:rPr>
        <w:t xml:space="preserve"> </w:t>
      </w:r>
      <w:r w:rsidRPr="00AC5F8F">
        <w:rPr>
          <w:szCs w:val="24"/>
        </w:rPr>
        <w:t>The previous Criminal Procedure Code of 1961, which had remained in force for more than five decades, had become outdated, necessitating a comprehensive overhaul to align it with the FDRE Constitution, the country’s Criminal Justice Policy, and evolving international standards, while also accommodating emerging processes and technologies.</w:t>
      </w:r>
      <w:r>
        <w:rPr>
          <w:szCs w:val="24"/>
        </w:rPr>
        <w:t xml:space="preserve"> </w:t>
      </w:r>
      <w:r w:rsidRPr="00AC5F8F">
        <w:rPr>
          <w:szCs w:val="24"/>
        </w:rPr>
        <w:t>According to the Office of the Prime Minister, the newly adopted Criminal Procedure and Evidence Code is the result of extensive consultations conducted over several years. It represents a significant milestone in reforming Ethiopia’s criminal justice system by introducing comprehensive rules of evidence and addressing gaps in criminal investigation and prosecution.</w:t>
      </w:r>
    </w:p>
    <w:p w14:paraId="4E93415C" w14:textId="722663A6" w:rsidR="00A65A69" w:rsidRPr="00A65A69" w:rsidRDefault="00A65A69" w:rsidP="00A65A69">
      <w:pPr>
        <w:pStyle w:val="ListParagraph"/>
        <w:numPr>
          <w:ilvl w:val="0"/>
          <w:numId w:val="3"/>
        </w:numPr>
        <w:spacing w:line="276" w:lineRule="auto"/>
        <w:rPr>
          <w:szCs w:val="24"/>
        </w:rPr>
      </w:pPr>
      <w:bookmarkStart w:id="9" w:name="_Toc226378530"/>
      <w:r w:rsidRPr="00A6665D">
        <w:rPr>
          <w:rStyle w:val="Heading2Char"/>
        </w:rPr>
        <w:t>High-level talks underline Ethiopia–China model of South–South cooperation</w:t>
      </w:r>
      <w:bookmarkEnd w:id="9"/>
      <w:r>
        <w:rPr>
          <w:szCs w:val="24"/>
        </w:rPr>
        <w:t xml:space="preserve"> – </w:t>
      </w:r>
      <w:hyperlink r:id="rId16" w:history="1">
        <w:r w:rsidRPr="00A6665D">
          <w:rPr>
            <w:rStyle w:val="Hyperlink"/>
            <w:szCs w:val="24"/>
          </w:rPr>
          <w:t>Fana</w:t>
        </w:r>
      </w:hyperlink>
      <w:r>
        <w:rPr>
          <w:szCs w:val="24"/>
        </w:rPr>
        <w:t xml:space="preserve"> </w:t>
      </w:r>
    </w:p>
    <w:p w14:paraId="5B5A6A60" w14:textId="195D7EF8" w:rsidR="00A65A69" w:rsidRDefault="00A65A69" w:rsidP="00A65A69">
      <w:pPr>
        <w:spacing w:line="276" w:lineRule="auto"/>
        <w:rPr>
          <w:szCs w:val="24"/>
        </w:rPr>
      </w:pPr>
      <w:r w:rsidRPr="00A65A69">
        <w:rPr>
          <w:szCs w:val="24"/>
        </w:rPr>
        <w:t xml:space="preserve">A senior Ethiopian delegation led by Finance Minister Ahmed Shide held discussions with China’s Vice Minister of Foreign Affairs Miao </w:t>
      </w:r>
      <w:proofErr w:type="spellStart"/>
      <w:r w:rsidRPr="00A65A69">
        <w:rPr>
          <w:szCs w:val="24"/>
        </w:rPr>
        <w:t>Deyu</w:t>
      </w:r>
      <w:proofErr w:type="spellEnd"/>
      <w:r w:rsidRPr="00A65A69">
        <w:rPr>
          <w:szCs w:val="24"/>
        </w:rPr>
        <w:t xml:space="preserve"> to further strengthen the strategic partnership between the two countries.</w:t>
      </w:r>
      <w:r>
        <w:rPr>
          <w:szCs w:val="24"/>
        </w:rPr>
        <w:t xml:space="preserve"> </w:t>
      </w:r>
      <w:r w:rsidRPr="00A65A69">
        <w:rPr>
          <w:szCs w:val="24"/>
        </w:rPr>
        <w:t>Ahmed Shide highlighted the strong Ethiopia–China partnership and progress in implementing the outcomes of the Beijing FOCAC 2024. He also outlined key national infrastructure initiatives, including the Bishoftu International Airport, which is expected to enhance connectivity between Africa, China, and global markets.</w:t>
      </w:r>
      <w:r>
        <w:rPr>
          <w:szCs w:val="24"/>
        </w:rPr>
        <w:t xml:space="preserve"> </w:t>
      </w:r>
      <w:r w:rsidRPr="00A65A69">
        <w:rPr>
          <w:szCs w:val="24"/>
        </w:rPr>
        <w:t xml:space="preserve">Miao </w:t>
      </w:r>
      <w:proofErr w:type="spellStart"/>
      <w:r w:rsidRPr="00A65A69">
        <w:rPr>
          <w:szCs w:val="24"/>
        </w:rPr>
        <w:t>Deyu</w:t>
      </w:r>
      <w:proofErr w:type="spellEnd"/>
      <w:r w:rsidRPr="00A65A69">
        <w:rPr>
          <w:szCs w:val="24"/>
        </w:rPr>
        <w:t xml:space="preserve"> welcomed the Ethiopian delegation, expressed appreciation for Ethiopia’s development achievements, and praised the leadership of Prime Minister Abiy Ahmed. He reaffirmed China’s commitment to supporting Ethiopia’s economic development.</w:t>
      </w:r>
      <w:r>
        <w:rPr>
          <w:szCs w:val="24"/>
        </w:rPr>
        <w:t xml:space="preserve"> </w:t>
      </w:r>
      <w:r w:rsidRPr="00A65A69">
        <w:rPr>
          <w:szCs w:val="24"/>
        </w:rPr>
        <w:t>The two sides exchanged views on regional issues and Ethiopia’s role as an anchor for regional integration, stability, and security. Both emphasized the importance of continued high-level engagement and reaffirmed that Ethiopia–China relations remain a model of South–South cooperation grounded in mutual respect and shared development goals.</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10" w:name="_Toc226378531"/>
      <w:r>
        <w:rPr>
          <w:rFonts w:eastAsia="DengXian Light" w:cs="Times New Roman"/>
          <w:b/>
          <w:bCs/>
          <w:color w:val="2F5496"/>
          <w:szCs w:val="24"/>
          <w:u w:val="single"/>
        </w:rPr>
        <w:t>Horn of Africa</w:t>
      </w:r>
      <w:bookmarkEnd w:id="10"/>
    </w:p>
    <w:p w14:paraId="5BB07337" w14:textId="6AEB84B3" w:rsidR="00AA48B8" w:rsidRDefault="00AA48B8" w:rsidP="00AA48B8">
      <w:pPr>
        <w:pStyle w:val="Heading2"/>
      </w:pPr>
      <w:bookmarkStart w:id="11" w:name="_Toc226378532"/>
      <w:r>
        <w:lastRenderedPageBreak/>
        <w:t>Somalia</w:t>
      </w:r>
      <w:bookmarkEnd w:id="11"/>
    </w:p>
    <w:p w14:paraId="61F7A31F" w14:textId="3905B6D3" w:rsidR="006E5636" w:rsidRPr="006E5636" w:rsidRDefault="006E5636" w:rsidP="006E5636">
      <w:pPr>
        <w:pStyle w:val="ListParagraph"/>
        <w:numPr>
          <w:ilvl w:val="0"/>
          <w:numId w:val="3"/>
        </w:numPr>
        <w:spacing w:line="276" w:lineRule="auto"/>
        <w:rPr>
          <w:szCs w:val="24"/>
        </w:rPr>
      </w:pPr>
      <w:bookmarkStart w:id="12" w:name="_Toc226378533"/>
      <w:r w:rsidRPr="006E5636">
        <w:rPr>
          <w:rStyle w:val="Heading2Char"/>
        </w:rPr>
        <w:t>Turkish ship to begin offshore drilling in Somalia this week</w:t>
      </w:r>
      <w:bookmarkEnd w:id="12"/>
      <w:r>
        <w:rPr>
          <w:szCs w:val="24"/>
        </w:rPr>
        <w:t xml:space="preserve"> – </w:t>
      </w:r>
      <w:hyperlink r:id="rId17" w:history="1">
        <w:proofErr w:type="spellStart"/>
        <w:r w:rsidRPr="006E5636">
          <w:rPr>
            <w:rStyle w:val="Hyperlink"/>
            <w:szCs w:val="24"/>
          </w:rPr>
          <w:t>Hiiraan</w:t>
        </w:r>
        <w:proofErr w:type="spellEnd"/>
      </w:hyperlink>
      <w:r>
        <w:rPr>
          <w:szCs w:val="24"/>
        </w:rPr>
        <w:t xml:space="preserve"> </w:t>
      </w:r>
    </w:p>
    <w:p w14:paraId="22871EE2" w14:textId="46E40D75" w:rsidR="006E5636" w:rsidRDefault="006E5636" w:rsidP="006E5636">
      <w:pPr>
        <w:spacing w:line="276" w:lineRule="auto"/>
        <w:rPr>
          <w:szCs w:val="24"/>
        </w:rPr>
      </w:pPr>
      <w:r w:rsidRPr="006E5636">
        <w:rPr>
          <w:szCs w:val="24"/>
        </w:rPr>
        <w:t xml:space="preserve">Türkiye’s drillship </w:t>
      </w:r>
      <w:proofErr w:type="spellStart"/>
      <w:r w:rsidRPr="006E5636">
        <w:rPr>
          <w:szCs w:val="24"/>
        </w:rPr>
        <w:t>Çağrı</w:t>
      </w:r>
      <w:proofErr w:type="spellEnd"/>
      <w:r w:rsidRPr="006E5636">
        <w:rPr>
          <w:szCs w:val="24"/>
        </w:rPr>
        <w:t xml:space="preserve"> Bey is expected to arrive in Somalia on April 10 to launch the country’s first offshore drilling operation, Turkish Energy and Natural Resources Minister Alparslan Bayraktar announced.</w:t>
      </w:r>
      <w:r>
        <w:rPr>
          <w:szCs w:val="24"/>
        </w:rPr>
        <w:t xml:space="preserve"> </w:t>
      </w:r>
      <w:r w:rsidRPr="006E5636">
        <w:rPr>
          <w:szCs w:val="24"/>
        </w:rPr>
        <w:t>Speaking at an event in the Black Sea city of Trabzon on April 4, Bayraktar said he would travel to Somalia ahead of the vessel’s arrival</w:t>
      </w:r>
      <w:r>
        <w:rPr>
          <w:szCs w:val="24"/>
        </w:rPr>
        <w:t xml:space="preserve">. </w:t>
      </w:r>
      <w:r w:rsidRPr="006E5636">
        <w:rPr>
          <w:szCs w:val="24"/>
        </w:rPr>
        <w:t xml:space="preserve">“With the </w:t>
      </w:r>
      <w:proofErr w:type="spellStart"/>
      <w:r w:rsidRPr="006E5636">
        <w:rPr>
          <w:szCs w:val="24"/>
        </w:rPr>
        <w:t>Çağrı</w:t>
      </w:r>
      <w:proofErr w:type="spellEnd"/>
      <w:r w:rsidRPr="006E5636">
        <w:rPr>
          <w:szCs w:val="24"/>
        </w:rPr>
        <w:t xml:space="preserve"> Bey, we will begin the first offshore drilling in Somalia,” he said, adding that any discovery of oil or gas reserves could deliver significant economic benefits to Somalia, the broader East African region and Türkiye.</w:t>
      </w:r>
      <w:r>
        <w:rPr>
          <w:szCs w:val="24"/>
        </w:rPr>
        <w:t xml:space="preserve"> </w:t>
      </w:r>
      <w:r w:rsidRPr="006E5636">
        <w:rPr>
          <w:szCs w:val="24"/>
        </w:rPr>
        <w:t>The operation follows an energy exploration agreement signed between Ankara and Mogadishu in 2024. The deal forms part of Türkiye’s broader strategy to diversify energy sources, reduce reliance on imported hydrocarbons and expand exploration activities both domestically and internationally.</w:t>
      </w:r>
      <w:r>
        <w:rPr>
          <w:szCs w:val="24"/>
        </w:rPr>
        <w:t xml:space="preserve"> </w:t>
      </w:r>
      <w:r w:rsidRPr="006E5636">
        <w:rPr>
          <w:szCs w:val="24"/>
        </w:rPr>
        <w:t xml:space="preserve">The </w:t>
      </w:r>
      <w:proofErr w:type="spellStart"/>
      <w:r w:rsidRPr="006E5636">
        <w:rPr>
          <w:szCs w:val="24"/>
        </w:rPr>
        <w:t>Çağrı</w:t>
      </w:r>
      <w:proofErr w:type="spellEnd"/>
      <w:r w:rsidRPr="006E5636">
        <w:rPr>
          <w:szCs w:val="24"/>
        </w:rPr>
        <w:t xml:space="preserve"> Bey departed for Somalia in February and is expected to drill in offshore blocks previously surveyed by the Turkish seismic research vessel Oruç Reis. The mission marks the first time a Turkish drillship will operate outside Türkiye’s territorial waters.</w:t>
      </w:r>
      <w:r>
        <w:rPr>
          <w:szCs w:val="24"/>
        </w:rPr>
        <w:t xml:space="preserve"> </w:t>
      </w:r>
      <w:r w:rsidRPr="006E5636">
        <w:rPr>
          <w:szCs w:val="24"/>
        </w:rPr>
        <w:t>Türkiye has in recent years deepened its footprint in Somalia, investing in infrastructure, security cooperation and economic partnerships. Somalia’s strategic location along the Indian Ocean and the Gulf of Aden, a key maritime corridor linking the Red Sea and global shipping lanes has drawn increasing international attention.</w:t>
      </w:r>
      <w:r>
        <w:rPr>
          <w:szCs w:val="24"/>
        </w:rPr>
        <w:t xml:space="preserve"> </w:t>
      </w:r>
      <w:r w:rsidRPr="006E5636">
        <w:rPr>
          <w:szCs w:val="24"/>
        </w:rPr>
        <w:t>Turkish offshore drilling expertise has largely been developed in the Black Sea, particularly at the Sakarya Gas Field, where Türkiye announced its largest-ever natural gas discovery in 2020. The field, estimated at around 720 billion cubic meters, was the world’s largest offshore gas discovery that year and remains central to Ankara’s energy ambitions.</w:t>
      </w:r>
      <w:r>
        <w:rPr>
          <w:szCs w:val="24"/>
        </w:rPr>
        <w:t xml:space="preserve"> </w:t>
      </w:r>
      <w:r w:rsidRPr="006E5636">
        <w:rPr>
          <w:szCs w:val="24"/>
        </w:rPr>
        <w:t>Somalia’s offshore basin has long been viewed as potentially rich in untapped hydrocarbons, though decades of conflict and political instability delayed exploration. The launch of drilling operations signals a new chapter in Somalia’s efforts to develop its natural resources amid ongoing security and governance challenges.</w:t>
      </w:r>
    </w:p>
    <w:p w14:paraId="3F8CCC55" w14:textId="0C7CFFDF" w:rsidR="00050D61" w:rsidRPr="00050D61" w:rsidRDefault="00050D61" w:rsidP="00050D61">
      <w:pPr>
        <w:pStyle w:val="ListParagraph"/>
        <w:numPr>
          <w:ilvl w:val="0"/>
          <w:numId w:val="3"/>
        </w:numPr>
        <w:spacing w:line="276" w:lineRule="auto"/>
        <w:rPr>
          <w:szCs w:val="24"/>
        </w:rPr>
      </w:pPr>
      <w:bookmarkStart w:id="13" w:name="_Toc226378534"/>
      <w:r w:rsidRPr="00E04662">
        <w:rPr>
          <w:rStyle w:val="Heading2Char"/>
        </w:rPr>
        <w:t>Somalia says historic oil exploration carries economic, geopolitical significance</w:t>
      </w:r>
      <w:bookmarkEnd w:id="13"/>
      <w:r w:rsidR="00E04662">
        <w:rPr>
          <w:szCs w:val="24"/>
        </w:rPr>
        <w:t xml:space="preserve"> – </w:t>
      </w:r>
      <w:hyperlink r:id="rId18" w:history="1">
        <w:proofErr w:type="spellStart"/>
        <w:r w:rsidR="00E04662" w:rsidRPr="00E04662">
          <w:rPr>
            <w:rStyle w:val="Hyperlink"/>
            <w:szCs w:val="24"/>
          </w:rPr>
          <w:t>Hiiraan</w:t>
        </w:r>
        <w:proofErr w:type="spellEnd"/>
      </w:hyperlink>
      <w:r w:rsidR="00E04662">
        <w:rPr>
          <w:szCs w:val="24"/>
        </w:rPr>
        <w:t xml:space="preserve"> </w:t>
      </w:r>
    </w:p>
    <w:p w14:paraId="1304C5D9" w14:textId="58EC4C2A" w:rsidR="00050D61" w:rsidRDefault="00050D61" w:rsidP="00050D61">
      <w:pPr>
        <w:spacing w:line="276" w:lineRule="auto"/>
        <w:rPr>
          <w:szCs w:val="24"/>
        </w:rPr>
      </w:pPr>
      <w:r w:rsidRPr="00050D61">
        <w:rPr>
          <w:szCs w:val="24"/>
        </w:rPr>
        <w:t>Somalia’s first offshore oil drilling campaign carries significant economic and geopolitical significance, a senior government official said Sunday, as a Turkish drillship prepares to arrive in the country’s territorial waters.</w:t>
      </w:r>
      <w:r>
        <w:rPr>
          <w:szCs w:val="24"/>
        </w:rPr>
        <w:t xml:space="preserve"> </w:t>
      </w:r>
      <w:r w:rsidRPr="00050D61">
        <w:rPr>
          <w:szCs w:val="24"/>
        </w:rPr>
        <w:t xml:space="preserve">The vessel, </w:t>
      </w:r>
      <w:proofErr w:type="spellStart"/>
      <w:r w:rsidRPr="00050D61">
        <w:rPr>
          <w:szCs w:val="24"/>
        </w:rPr>
        <w:t>Çağrı</w:t>
      </w:r>
      <w:proofErr w:type="spellEnd"/>
      <w:r w:rsidRPr="00050D61">
        <w:rPr>
          <w:szCs w:val="24"/>
        </w:rPr>
        <w:t xml:space="preserve"> Bey, is expected to arrive in Somalia on April 10 to launch the nation’s first offshore drilling operation, marking a historic milestone in its energy sector.</w:t>
      </w:r>
      <w:r>
        <w:rPr>
          <w:szCs w:val="24"/>
        </w:rPr>
        <w:t xml:space="preserve"> </w:t>
      </w:r>
      <w:r w:rsidRPr="00050D61">
        <w:rPr>
          <w:szCs w:val="24"/>
        </w:rPr>
        <w:t>State Minister for Foreign Affairs Ali Omar described the initiative as a transformative step that could reshape Somalia’s economic future and deepen its strategic partnerships.</w:t>
      </w:r>
      <w:r>
        <w:rPr>
          <w:szCs w:val="24"/>
        </w:rPr>
        <w:t xml:space="preserve"> </w:t>
      </w:r>
      <w:r w:rsidRPr="00050D61">
        <w:rPr>
          <w:szCs w:val="24"/>
        </w:rPr>
        <w:t xml:space="preserve">If successful, it could strengthen Somalia's prospects for resource-led growth while also reinforcing Türkiye's role as a trusted long-term partner in the country's development,” Ali Omar, the state minister for foreign affairs, </w:t>
      </w:r>
      <w:r w:rsidRPr="00050D61">
        <w:rPr>
          <w:szCs w:val="24"/>
        </w:rPr>
        <w:lastRenderedPageBreak/>
        <w:t>said in a statement.</w:t>
      </w:r>
      <w:r>
        <w:rPr>
          <w:szCs w:val="24"/>
        </w:rPr>
        <w:t xml:space="preserve"> </w:t>
      </w:r>
      <w:r w:rsidRPr="00050D61">
        <w:rPr>
          <w:szCs w:val="24"/>
        </w:rPr>
        <w:t xml:space="preserve">The drillship is expected to begin operations at the Curad-1 well later this month. It departed from the southern Turkish port of </w:t>
      </w:r>
      <w:proofErr w:type="spellStart"/>
      <w:r w:rsidRPr="00050D61">
        <w:rPr>
          <w:szCs w:val="24"/>
        </w:rPr>
        <w:t>Taşucu</w:t>
      </w:r>
      <w:proofErr w:type="spellEnd"/>
      <w:r w:rsidRPr="00050D61">
        <w:rPr>
          <w:szCs w:val="24"/>
        </w:rPr>
        <w:t xml:space="preserve"> in Mersin in February, underscoring the deepening energy cooperation between Mogadishu and Ankara.</w:t>
      </w:r>
      <w:r>
        <w:rPr>
          <w:szCs w:val="24"/>
        </w:rPr>
        <w:t xml:space="preserve"> </w:t>
      </w:r>
      <w:r w:rsidRPr="00050D61">
        <w:rPr>
          <w:szCs w:val="24"/>
        </w:rPr>
        <w:t>The project follows agreements signed in 2024 between Somalia and Türkiye covering both onshore and offshore oil and gas exploration. As part of the preparatory phase, the Turkish seismic research vessel Oruç Reis conducted extensive surveys across three offshore blocks identified for potential development</w:t>
      </w:r>
      <w:r>
        <w:rPr>
          <w:szCs w:val="24"/>
        </w:rPr>
        <w:t xml:space="preserve"> </w:t>
      </w:r>
      <w:r w:rsidRPr="00050D61">
        <w:rPr>
          <w:szCs w:val="24"/>
        </w:rPr>
        <w:t>Somali officials say the exploration effort could unlock vast hydrocarbon resources, offering a transformative opportunity to boost state revenues, attract foreign investment and accelerate economic development after decades of conflict and instability.</w:t>
      </w:r>
      <w:r>
        <w:rPr>
          <w:szCs w:val="24"/>
        </w:rPr>
        <w:t xml:space="preserve"> </w:t>
      </w:r>
      <w:r w:rsidRPr="00050D61">
        <w:rPr>
          <w:szCs w:val="24"/>
        </w:rPr>
        <w:t>Beyond its economic promise, the project carries substantial geopolitical weight. Somalia’s strategic location along the Indian Ocean and the Gulf of Aden, a vital maritime corridor connecting global trade routes has drawn increasing international interest. The drilling campaign highlights Türkiye’s expanding influence in the Horn of Africa and its growing role as a key partner in Somalia’s reconstruction and security cooperation.</w:t>
      </w:r>
      <w:r>
        <w:rPr>
          <w:szCs w:val="24"/>
        </w:rPr>
        <w:t xml:space="preserve"> </w:t>
      </w:r>
      <w:r w:rsidRPr="00050D61">
        <w:rPr>
          <w:szCs w:val="24"/>
        </w:rPr>
        <w:t>Analysts note that a viable discovery could elevate Somalia into the ranks of emerging energy producers in East Africa, potentially reshaping regional energy dynamics and strengthening the country’s fiscal independence.</w:t>
      </w:r>
      <w:r>
        <w:rPr>
          <w:szCs w:val="24"/>
        </w:rPr>
        <w:t xml:space="preserve"> </w:t>
      </w:r>
      <w:r w:rsidRPr="00050D61">
        <w:rPr>
          <w:szCs w:val="24"/>
        </w:rPr>
        <w:t>However, experts caution that transparent governance, strong regulatory frameworks and equitable resource management will be essential to ensure that any future oil revenues contribute to long-term stability and inclusive development.</w:t>
      </w:r>
    </w:p>
    <w:p w14:paraId="494B0281" w14:textId="1C705BDC" w:rsidR="0016437E" w:rsidRPr="0016437E" w:rsidRDefault="0016437E" w:rsidP="0016437E">
      <w:pPr>
        <w:pStyle w:val="ListParagraph"/>
        <w:numPr>
          <w:ilvl w:val="0"/>
          <w:numId w:val="3"/>
        </w:numPr>
        <w:spacing w:line="276" w:lineRule="auto"/>
        <w:rPr>
          <w:szCs w:val="24"/>
        </w:rPr>
      </w:pPr>
      <w:bookmarkStart w:id="14" w:name="_Toc226378535"/>
      <w:r w:rsidRPr="0016437E">
        <w:rPr>
          <w:rStyle w:val="Heading2Char"/>
        </w:rPr>
        <w:t>President Mohamud meets Southwest elders in Baidoa to bolster reconciliation efforts</w:t>
      </w:r>
      <w:bookmarkEnd w:id="14"/>
      <w:r>
        <w:rPr>
          <w:szCs w:val="24"/>
        </w:rPr>
        <w:t xml:space="preserve"> – </w:t>
      </w:r>
      <w:hyperlink r:id="rId19" w:history="1">
        <w:proofErr w:type="spellStart"/>
        <w:r w:rsidRPr="0016437E">
          <w:rPr>
            <w:rStyle w:val="Hyperlink"/>
            <w:szCs w:val="24"/>
          </w:rPr>
          <w:t>Hiiraan</w:t>
        </w:r>
        <w:proofErr w:type="spellEnd"/>
      </w:hyperlink>
      <w:r>
        <w:rPr>
          <w:szCs w:val="24"/>
        </w:rPr>
        <w:t xml:space="preserve"> </w:t>
      </w:r>
    </w:p>
    <w:p w14:paraId="3594E7EF" w14:textId="32C0BE57" w:rsidR="0016437E" w:rsidRDefault="0016437E" w:rsidP="0016437E">
      <w:pPr>
        <w:spacing w:line="276" w:lineRule="auto"/>
        <w:rPr>
          <w:szCs w:val="24"/>
        </w:rPr>
      </w:pPr>
      <w:r w:rsidRPr="0016437E">
        <w:rPr>
          <w:szCs w:val="24"/>
        </w:rPr>
        <w:t>Somali President Hassan Sheikh Mohamud met with traditional elders in Baidoa on Sunday as part of efforts to consolidate peace and strengthen governance in Southwest State following recent political turmoil in the region.</w:t>
      </w:r>
      <w:r>
        <w:rPr>
          <w:szCs w:val="24"/>
        </w:rPr>
        <w:t xml:space="preserve"> </w:t>
      </w:r>
      <w:r w:rsidRPr="0016437E">
        <w:rPr>
          <w:szCs w:val="24"/>
        </w:rPr>
        <w:t>According to Villa Somalia, the discussions focused on advancing community reconciliation, reinforcing Somalia’s democratization process, responding to the ongoing drought and accelerating broader state-building initiatives.</w:t>
      </w:r>
      <w:r>
        <w:rPr>
          <w:szCs w:val="24"/>
        </w:rPr>
        <w:t xml:space="preserve"> </w:t>
      </w:r>
      <w:r w:rsidRPr="0016437E">
        <w:rPr>
          <w:szCs w:val="24"/>
        </w:rPr>
        <w:t>The meeting comes days after federal authorities assumed control of Baidoa and installed an interim administration, moves that have sparked political debate over federal authority and constitutional procedures.</w:t>
      </w:r>
      <w:r>
        <w:rPr>
          <w:szCs w:val="24"/>
        </w:rPr>
        <w:t xml:space="preserve"> </w:t>
      </w:r>
      <w:r w:rsidRPr="0016437E">
        <w:rPr>
          <w:szCs w:val="24"/>
        </w:rPr>
        <w:t>President Mohamud praised the elders for their longstanding role in preserving social cohesion and resolving disputes, emphasizing that traditional leadership remains central to Somalia’s stability.</w:t>
      </w:r>
      <w:r>
        <w:rPr>
          <w:szCs w:val="24"/>
        </w:rPr>
        <w:t xml:space="preserve"> </w:t>
      </w:r>
      <w:r w:rsidRPr="0016437E">
        <w:rPr>
          <w:szCs w:val="24"/>
        </w:rPr>
        <w:t>“Traditional elders have always been the foundation of unity and reconciliation in our society,” the president said, underscoring the need for sustained cooperation between state institutions and customary authorities to secure lasting peace.</w:t>
      </w:r>
      <w:r>
        <w:rPr>
          <w:szCs w:val="24"/>
        </w:rPr>
        <w:t xml:space="preserve"> </w:t>
      </w:r>
      <w:r w:rsidRPr="0016437E">
        <w:rPr>
          <w:szCs w:val="24"/>
        </w:rPr>
        <w:t>He stressed that closer collaboration between government officials and community leaders is essential to delivering services, strengthening security and advancing plans for one-person, one-vote elections.</w:t>
      </w:r>
      <w:r>
        <w:rPr>
          <w:szCs w:val="24"/>
        </w:rPr>
        <w:t xml:space="preserve"> </w:t>
      </w:r>
      <w:r w:rsidRPr="0016437E">
        <w:rPr>
          <w:szCs w:val="24"/>
        </w:rPr>
        <w:t xml:space="preserve">The elders welcomed the president’s visit and expressed support for efforts aimed at reconciliation and development in Southwest State. They reaffirmed their commitment to promoting </w:t>
      </w:r>
      <w:r w:rsidRPr="0016437E">
        <w:rPr>
          <w:szCs w:val="24"/>
        </w:rPr>
        <w:lastRenderedPageBreak/>
        <w:t>dialogue, reducing tensions and backing national governance reforms.</w:t>
      </w:r>
      <w:r>
        <w:rPr>
          <w:szCs w:val="24"/>
        </w:rPr>
        <w:t xml:space="preserve"> </w:t>
      </w:r>
      <w:r w:rsidRPr="0016437E">
        <w:rPr>
          <w:szCs w:val="24"/>
        </w:rPr>
        <w:t>Southwest State has recently experienced political turmoil following leadership changes and clashes between federal and regional forces. Federal authorities have framed their intervention as a step toward restoring stability and advancing democratic reforms, while critics argue it raises constitutional concerns.</w:t>
      </w:r>
    </w:p>
    <w:p w14:paraId="3CE40D87" w14:textId="376DA1C3" w:rsidR="00BA2162" w:rsidRPr="00BA2162" w:rsidRDefault="00BA2162" w:rsidP="00BA2162">
      <w:pPr>
        <w:pStyle w:val="ListParagraph"/>
        <w:numPr>
          <w:ilvl w:val="0"/>
          <w:numId w:val="3"/>
        </w:numPr>
        <w:spacing w:line="276" w:lineRule="auto"/>
        <w:rPr>
          <w:szCs w:val="24"/>
        </w:rPr>
      </w:pPr>
      <w:bookmarkStart w:id="15" w:name="_Toc226378536"/>
      <w:r w:rsidRPr="00BA2162">
        <w:rPr>
          <w:rStyle w:val="Heading2Char"/>
        </w:rPr>
        <w:t>Somali Prime Minister appoints interim leader for Southwest State amid political transition</w:t>
      </w:r>
      <w:bookmarkEnd w:id="15"/>
      <w:r>
        <w:rPr>
          <w:szCs w:val="24"/>
        </w:rPr>
        <w:t xml:space="preserve"> – </w:t>
      </w:r>
      <w:hyperlink r:id="rId20" w:history="1">
        <w:proofErr w:type="spellStart"/>
        <w:r w:rsidRPr="00BA2162">
          <w:rPr>
            <w:rStyle w:val="Hyperlink"/>
            <w:szCs w:val="24"/>
          </w:rPr>
          <w:t>Hiiraan</w:t>
        </w:r>
        <w:proofErr w:type="spellEnd"/>
      </w:hyperlink>
      <w:r>
        <w:rPr>
          <w:szCs w:val="24"/>
        </w:rPr>
        <w:t xml:space="preserve"> </w:t>
      </w:r>
    </w:p>
    <w:p w14:paraId="603C5341" w14:textId="263FF4E8" w:rsidR="00BA2162" w:rsidRDefault="00BA2162" w:rsidP="00BA2162">
      <w:pPr>
        <w:spacing w:line="276" w:lineRule="auto"/>
        <w:rPr>
          <w:szCs w:val="24"/>
        </w:rPr>
      </w:pPr>
      <w:r w:rsidRPr="00BA2162">
        <w:rPr>
          <w:szCs w:val="24"/>
        </w:rPr>
        <w:t>Somali Prime Minister Hamza Abdi Barre has appointed Second Deputy Prime Minister Jibril Abdirashid as the interim leader of the Southwest regional state to ensure continuity, stability and the restoration of governance following recent political upheaval in Baidoa.</w:t>
      </w:r>
      <w:r>
        <w:rPr>
          <w:szCs w:val="24"/>
        </w:rPr>
        <w:t xml:space="preserve"> </w:t>
      </w:r>
      <w:r w:rsidRPr="00BA2162">
        <w:rPr>
          <w:szCs w:val="24"/>
        </w:rPr>
        <w:t>A decree issued Wednesday by the Office of the Prime Minister stated that the interim administration will oversee essential government functions, accelerate consultations on Somalia’s planned one-person, one-vote electoral process and prepare the constitutional framework necessary for a lasting political settlement in the region.</w:t>
      </w:r>
      <w:r>
        <w:rPr>
          <w:szCs w:val="24"/>
        </w:rPr>
        <w:t xml:space="preserve"> </w:t>
      </w:r>
      <w:r w:rsidRPr="00BA2162">
        <w:rPr>
          <w:szCs w:val="24"/>
        </w:rPr>
        <w:t>The appointment is intended to maintain the smooth functioning of public institutions in Southwest State, safeguard political stability and ensure the delivery of essential services during the transitional period.</w:t>
      </w:r>
      <w:r>
        <w:rPr>
          <w:szCs w:val="24"/>
        </w:rPr>
        <w:t xml:space="preserve"> </w:t>
      </w:r>
      <w:r w:rsidRPr="00BA2162">
        <w:rPr>
          <w:szCs w:val="24"/>
        </w:rPr>
        <w:t>Federal forces recently secured full control of Baidoa, the administrative capital of Southwest State, prompting a rapid political transition and reshaping the region’s leadership. The federal government has framed the developments as necessary to restore order and advance democratic reforms, including the implementation of universal suffrage.</w:t>
      </w:r>
      <w:r>
        <w:rPr>
          <w:szCs w:val="24"/>
        </w:rPr>
        <w:t xml:space="preserve"> </w:t>
      </w:r>
      <w:r w:rsidRPr="00BA2162">
        <w:rPr>
          <w:szCs w:val="24"/>
        </w:rPr>
        <w:t>In a sign of improving stability, commercial flights to Baidoa resumed Tuesday after a nearly two-week suspension. Air traffic had been halted on March 18 amid escalating tensions, with only United Nations and African Union aircraft permitted to operate humanitarian and official missions during the shutdown.</w:t>
      </w:r>
      <w:r>
        <w:rPr>
          <w:szCs w:val="24"/>
        </w:rPr>
        <w:t xml:space="preserve"> </w:t>
      </w:r>
      <w:r w:rsidRPr="00BA2162">
        <w:rPr>
          <w:szCs w:val="24"/>
        </w:rPr>
        <w:t>The reopening of Baidoa’s airport marks a significant step toward normalizing operations in the region, reconnecting it with the rest of the country and facilitating the movement of civilians, officials and humanitarian aid.</w:t>
      </w:r>
      <w:r>
        <w:rPr>
          <w:szCs w:val="24"/>
        </w:rPr>
        <w:t xml:space="preserve"> </w:t>
      </w:r>
      <w:r w:rsidRPr="00BA2162">
        <w:rPr>
          <w:szCs w:val="24"/>
        </w:rPr>
        <w:t>The latest developments highlight the fragile nature of Somalia’s federal system, where disputes over power-sharing, constitutional amendments and electoral models continue to shape the country’s evolving political landscape.</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6" w:name="_Toc226378537"/>
      <w:r>
        <w:rPr>
          <w:szCs w:val="24"/>
        </w:rPr>
        <w:t>Sudan</w:t>
      </w:r>
      <w:bookmarkEnd w:id="16"/>
      <w:r>
        <w:rPr>
          <w:szCs w:val="24"/>
        </w:rPr>
        <w:t xml:space="preserve"> </w:t>
      </w:r>
    </w:p>
    <w:p w14:paraId="3A92DD58" w14:textId="52DF5D74" w:rsidR="00875079" w:rsidRDefault="00875079" w:rsidP="00875079">
      <w:pPr>
        <w:pStyle w:val="ListParagraph"/>
        <w:numPr>
          <w:ilvl w:val="0"/>
          <w:numId w:val="3"/>
        </w:numPr>
        <w:spacing w:line="276" w:lineRule="auto"/>
      </w:pPr>
      <w:bookmarkStart w:id="17" w:name="_Toc226378538"/>
      <w:r w:rsidRPr="007722C9">
        <w:rPr>
          <w:rStyle w:val="Heading2Char"/>
        </w:rPr>
        <w:t>African Union delegation visits Sudan to discuss reopening Khartoum office</w:t>
      </w:r>
      <w:bookmarkEnd w:id="17"/>
      <w:r w:rsidR="007722C9">
        <w:t xml:space="preserve"> – </w:t>
      </w:r>
      <w:hyperlink r:id="rId21" w:history="1">
        <w:proofErr w:type="spellStart"/>
        <w:r w:rsidR="007722C9" w:rsidRPr="007722C9">
          <w:rPr>
            <w:rStyle w:val="Hyperlink"/>
          </w:rPr>
          <w:t>Hiiraan</w:t>
        </w:r>
        <w:proofErr w:type="spellEnd"/>
      </w:hyperlink>
      <w:r w:rsidR="007722C9">
        <w:t xml:space="preserve"> </w:t>
      </w:r>
    </w:p>
    <w:p w14:paraId="03FE14AD" w14:textId="1330C84B" w:rsidR="00875079" w:rsidRDefault="00875079" w:rsidP="00875079">
      <w:pPr>
        <w:spacing w:line="276" w:lineRule="auto"/>
      </w:pPr>
      <w:r>
        <w:t>An African Union delegation arrived in Sudan on Sunday to discuss arrangements for reopening the continental bloc’s office in the capital, Khartoum.</w:t>
      </w:r>
      <w:r>
        <w:t xml:space="preserve"> </w:t>
      </w:r>
      <w:r>
        <w:t>The move comes days after United Nations agencies began relocating their operations back to the capital, having managed activities from Port Sudan since the conflict erupted three years ago.</w:t>
      </w:r>
      <w:r>
        <w:t xml:space="preserve"> </w:t>
      </w:r>
      <w:r>
        <w:t xml:space="preserve">Foreign </w:t>
      </w:r>
      <w:r>
        <w:lastRenderedPageBreak/>
        <w:t xml:space="preserve">Minister Mohieddin Salem received the AU delegation, led by Special Envoy Mohamed </w:t>
      </w:r>
      <w:proofErr w:type="spellStart"/>
      <w:r>
        <w:t>Belaiche</w:t>
      </w:r>
      <w:proofErr w:type="spellEnd"/>
      <w:r>
        <w:t>, at his office in Port Sudan.</w:t>
      </w:r>
      <w:r>
        <w:t xml:space="preserve"> </w:t>
      </w:r>
      <w:proofErr w:type="spellStart"/>
      <w:r>
        <w:t>Belaiche</w:t>
      </w:r>
      <w:proofErr w:type="spellEnd"/>
      <w:r>
        <w:t xml:space="preserve"> told reporters that the purpose of the visit was to assess conditions on the ground as a precursor to reopening the African Union office in Khartoum as soon as possible.</w:t>
      </w:r>
      <w:r>
        <w:t xml:space="preserve"> </w:t>
      </w:r>
      <w:r>
        <w:t>Salem said he briefed the delegation on the evolving situation in Sudan, including the government’s return to Khartoum, which was immediately followed by several UN organizations.</w:t>
      </w:r>
      <w:r>
        <w:t xml:space="preserve"> </w:t>
      </w:r>
      <w:r>
        <w:t>The minister stated that conditions in the capital are stable and that basic services are now available to residents.</w:t>
      </w:r>
      <w:r>
        <w:t xml:space="preserve"> </w:t>
      </w:r>
      <w:r>
        <w:t>Since the army regained control of Khartoum State in March 2025, authorities have worked to restore water, electricity, education, and health services. This has led to a steady return of displaced residents and a revival of local markets and daily life.</w:t>
      </w:r>
      <w:r>
        <w:t xml:space="preserve"> </w:t>
      </w:r>
      <w:r>
        <w:t>Salem affirmed the Foreign Ministry’s readiness to provide all necessary assistance to facilitate the African Union’s return to the capital.</w:t>
      </w:r>
    </w:p>
    <w:p w14:paraId="6BB2441C" w14:textId="55C8AF8B" w:rsidR="009E0996" w:rsidRDefault="009E0996" w:rsidP="009E0996">
      <w:pPr>
        <w:pStyle w:val="ListParagraph"/>
        <w:numPr>
          <w:ilvl w:val="0"/>
          <w:numId w:val="3"/>
        </w:numPr>
        <w:spacing w:line="276" w:lineRule="auto"/>
      </w:pPr>
      <w:bookmarkStart w:id="18" w:name="_Toc226378539"/>
      <w:r w:rsidRPr="009E0996">
        <w:rPr>
          <w:rStyle w:val="Heading2Char"/>
        </w:rPr>
        <w:t>Over 850 foreign mercenaries backing Sudan’s RSF, military sources say</w:t>
      </w:r>
      <w:bookmarkEnd w:id="18"/>
      <w:r>
        <w:t xml:space="preserve"> – </w:t>
      </w:r>
      <w:hyperlink r:id="rId22" w:history="1">
        <w:r w:rsidRPr="009E0996">
          <w:rPr>
            <w:rStyle w:val="Hyperlink"/>
          </w:rPr>
          <w:t>Sudan Tribune</w:t>
        </w:r>
      </w:hyperlink>
    </w:p>
    <w:p w14:paraId="3D9CC8B7" w14:textId="29EE9F13" w:rsidR="009E0996" w:rsidRDefault="009E0996" w:rsidP="009E0996">
      <w:pPr>
        <w:spacing w:line="276" w:lineRule="auto"/>
      </w:pPr>
      <w:r>
        <w:t>More than 850 foreign nationals are fighting alongside the Rapid Support Forces (RSF) in Sudan’s ongoing civil war, according to military sources, highlighting a growing reliance on international private contractors and regional militias.</w:t>
      </w:r>
      <w:r>
        <w:t xml:space="preserve"> </w:t>
      </w:r>
      <w:r>
        <w:t>The influx of foreign expertise follows a January United Nations Security Council report warning that Sudan has evolved from a domestic battlefield into a “logistical hub” for armed groups, threatening to destabilize the broader Sahel and East Africa regions.</w:t>
      </w:r>
      <w:r>
        <w:t xml:space="preserve"> </w:t>
      </w:r>
      <w:r>
        <w:t xml:space="preserve">Military sources told *Sudan Tribune* that the foreign contingent is split between professional “tier-one” mercenaries—including former regular soldiers and technical specialists—and a larger group of irregular tribal fighters from </w:t>
      </w:r>
      <w:proofErr w:type="spellStart"/>
      <w:r>
        <w:t>neighbouring</w:t>
      </w:r>
      <w:proofErr w:type="spellEnd"/>
      <w:r>
        <w:t xml:space="preserve"> countries who join the fray through traditional mobilization networks known as al-Faza.</w:t>
      </w:r>
      <w:r>
        <w:t xml:space="preserve"> </w:t>
      </w:r>
      <w:r>
        <w:t>The “Desert Wolves” and Colombian expertise</w:t>
      </w:r>
      <w:r>
        <w:t xml:space="preserve">: </w:t>
      </w:r>
      <w:r>
        <w:t>An investigation into the RSF’s command structure reveals a specific reliance on Latin American personnel for high-tech warfare. A former assistant to the commander of Sudan’s Ground Forces, speaking on condition of anonymity, said Colombian contractors are primarily tasked with operating unmanned aerial vehicles (UAVs), advanced artillery systems, and managing flight logistics at RSF-held airfields.</w:t>
      </w:r>
      <w:r>
        <w:t xml:space="preserve"> </w:t>
      </w:r>
      <w:r>
        <w:t>Military intelligence units have reportedly intercepted radio communications in Spanish and Portuguese. These sources identified a “Colombian Battalion” locally nicknamed the “Desert Wolves,” composed largely of former members of Colombia’s security forces.</w:t>
      </w:r>
      <w:r>
        <w:t xml:space="preserve"> </w:t>
      </w:r>
      <w:r>
        <w:t xml:space="preserve">Intelligence tracking previously identified a former Colombian army colonel, Jose Santiago—known by the call sign “Tiger”—as the head of an RSF combat control </w:t>
      </w:r>
      <w:proofErr w:type="spellStart"/>
      <w:r>
        <w:t>centre</w:t>
      </w:r>
      <w:proofErr w:type="spellEnd"/>
      <w:r>
        <w:t>. Santiago reportedly managed operations until late last year before his trail went cold in the Darfur region.</w:t>
      </w:r>
      <w:r>
        <w:t xml:space="preserve"> </w:t>
      </w:r>
      <w:r>
        <w:t>The Colombian presidency confirmed in an official statement that at least 40 of its nationals were killed in 2025 during airstrikes on Nyala airport and other strategic sites in Darfur.</w:t>
      </w:r>
      <w:r>
        <w:t xml:space="preserve"> </w:t>
      </w:r>
      <w:r>
        <w:t>Russian influence and gold</w:t>
      </w:r>
      <w:r>
        <w:t xml:space="preserve">: </w:t>
      </w:r>
      <w:r>
        <w:t xml:space="preserve">The RSF’s use of foreign experts predates the current conflict. Before the war erupted in April 2023, Russian specialists were embedded within the RSF’s </w:t>
      </w:r>
      <w:r>
        <w:lastRenderedPageBreak/>
        <w:t>infrastructure, particularly in the gold mining sector, where they operated under the guise of civilian companies.</w:t>
      </w:r>
      <w:r>
        <w:t xml:space="preserve"> </w:t>
      </w:r>
      <w:r>
        <w:t xml:space="preserve">Russian personnel also provided technical support for the RSF’s communications and media apparatus, previously headquartered in the “RSF Tower” near the military’s General Command in Khartoum. Sources suggest Russian contractors may still be managing high-level combat control </w:t>
      </w:r>
      <w:proofErr w:type="spellStart"/>
      <w:r>
        <w:t>centres</w:t>
      </w:r>
      <w:proofErr w:type="spellEnd"/>
      <w:r>
        <w:t xml:space="preserve"> in the western regions.</w:t>
      </w:r>
      <w:r>
        <w:t xml:space="preserve"> </w:t>
      </w:r>
      <w:r>
        <w:t>The logistical “transit” network</w:t>
      </w:r>
      <w:r>
        <w:t xml:space="preserve">: </w:t>
      </w:r>
      <w:r>
        <w:t xml:space="preserve">According to UN expert reports (S/2025/555), the movement of these fighters relies on a sophisticated “transit” network. Mercenaries are frequently flown to </w:t>
      </w:r>
      <w:proofErr w:type="spellStart"/>
      <w:r>
        <w:t>Bosaso</w:t>
      </w:r>
      <w:proofErr w:type="spellEnd"/>
      <w:r>
        <w:t>, Somalia, and then to Benghazi, Libya, before being moved across the Chadian or Libyan borders into Sudan.</w:t>
      </w:r>
      <w:r>
        <w:t xml:space="preserve"> </w:t>
      </w:r>
      <w:r>
        <w:t>Satellite imagery from late 2025 and early 2026 has detected a surge in unidentified cargo flights at remote airstrips in Darfur. These flights are believed to be the primary artery for both personnel and advanced weaponry supplied through regional intermediaries.</w:t>
      </w:r>
      <w:r>
        <w:t xml:space="preserve"> </w:t>
      </w:r>
      <w:r>
        <w:t xml:space="preserve">The International Organization for Migration (IOM) noted in 2026 that Sudan’s porous western borders have become a two-way street for instability. Militants from Chad, Niger, and Mali now use RSF-controlled territory as </w:t>
      </w:r>
      <w:proofErr w:type="gramStart"/>
      <w:r>
        <w:t>a safe haven</w:t>
      </w:r>
      <w:proofErr w:type="gramEnd"/>
      <w:r>
        <w:t xml:space="preserve"> to re-equip and recruit before returning to conflicts in their home countries.</w:t>
      </w:r>
    </w:p>
    <w:p w14:paraId="251309E9" w14:textId="04A0D86C" w:rsidR="00FA4135" w:rsidRDefault="00FA4135" w:rsidP="00FA4135">
      <w:pPr>
        <w:pStyle w:val="ListParagraph"/>
        <w:numPr>
          <w:ilvl w:val="0"/>
          <w:numId w:val="3"/>
        </w:numPr>
        <w:spacing w:line="276" w:lineRule="auto"/>
      </w:pPr>
      <w:bookmarkStart w:id="19" w:name="_Toc226378540"/>
      <w:r w:rsidRPr="00FA4135">
        <w:rPr>
          <w:rStyle w:val="Heading2Char"/>
        </w:rPr>
        <w:t>Sudan, Libya military officials discuss security ties in Tripoli</w:t>
      </w:r>
      <w:bookmarkEnd w:id="19"/>
      <w:r>
        <w:t xml:space="preserve"> – </w:t>
      </w:r>
      <w:hyperlink r:id="rId23" w:history="1">
        <w:r w:rsidRPr="00FA4135">
          <w:rPr>
            <w:rStyle w:val="Hyperlink"/>
          </w:rPr>
          <w:t>Sudan Tribune</w:t>
        </w:r>
      </w:hyperlink>
      <w:r>
        <w:t xml:space="preserve"> </w:t>
      </w:r>
    </w:p>
    <w:p w14:paraId="19A7A853" w14:textId="33EB917A" w:rsidR="00FA4135" w:rsidRDefault="00FA4135" w:rsidP="00FA4135">
      <w:pPr>
        <w:spacing w:line="276" w:lineRule="auto"/>
      </w:pPr>
      <w:r>
        <w:t xml:space="preserve">A Sudanese military delegation held talks on Sunday with the Chief of General Staff of the internationally </w:t>
      </w:r>
      <w:proofErr w:type="spellStart"/>
      <w:r>
        <w:t>recognised</w:t>
      </w:r>
      <w:proofErr w:type="spellEnd"/>
      <w:r>
        <w:t xml:space="preserve"> Libyan government in Tripoli, agreeing to enhance intelligence sharing and security coordination.</w:t>
      </w:r>
      <w:r>
        <w:t xml:space="preserve"> </w:t>
      </w:r>
      <w:r>
        <w:t>Sudanese authorities maintain close relations with the Tripoli-based administration, which controls much of western and southern Libya.</w:t>
      </w:r>
      <w:r>
        <w:t xml:space="preserve"> </w:t>
      </w:r>
      <w:r>
        <w:t xml:space="preserve">The Sudanese Armed Forces (SAF) have previously accused eastern-based commander Khalifa Haftar of </w:t>
      </w:r>
      <w:proofErr w:type="spellStart"/>
      <w:r>
        <w:t>fuelling</w:t>
      </w:r>
      <w:proofErr w:type="spellEnd"/>
      <w:r>
        <w:t xml:space="preserve"> Sudan’s internal conflict by facilitating the transit of weapons from the United Arab Emirates to the Rapid Support Forces (RSF).</w:t>
      </w:r>
      <w:r>
        <w:t xml:space="preserve"> </w:t>
      </w:r>
      <w:r>
        <w:t xml:space="preserve">Sudanese military officials also allege that Haftar hosts RSF elements at his bases, specifically citing the </w:t>
      </w:r>
      <w:proofErr w:type="spellStart"/>
      <w:r>
        <w:t>Ma’tan</w:t>
      </w:r>
      <w:proofErr w:type="spellEnd"/>
      <w:r>
        <w:t xml:space="preserve"> Al-Sarra base as a training and logistics hub for the paramilitary group.</w:t>
      </w:r>
      <w:r>
        <w:t xml:space="preserve"> </w:t>
      </w:r>
      <w:r>
        <w:t>The Libyan General Staff said in a statement that Lieutenant General Salahuddin al-</w:t>
      </w:r>
      <w:proofErr w:type="spellStart"/>
      <w:r>
        <w:t>Namroush</w:t>
      </w:r>
      <w:proofErr w:type="spellEnd"/>
      <w:r>
        <w:t xml:space="preserve"> received the Director of Sudanese Military Intelligence, Lieutenant General Mohamed Ali Sabir, to discuss bilateral cooperation.</w:t>
      </w:r>
      <w:r>
        <w:t xml:space="preserve"> </w:t>
      </w:r>
      <w:r>
        <w:t xml:space="preserve">The statement noted that the high-level meeting focused on strengthening military and security ties between the two </w:t>
      </w:r>
      <w:proofErr w:type="spellStart"/>
      <w:r>
        <w:t>neighbouring</w:t>
      </w:r>
      <w:proofErr w:type="spellEnd"/>
      <w:r>
        <w:t xml:space="preserve"> countries.</w:t>
      </w:r>
      <w:r>
        <w:t xml:space="preserve"> </w:t>
      </w:r>
      <w:r>
        <w:t>Al-</w:t>
      </w:r>
      <w:proofErr w:type="spellStart"/>
      <w:r>
        <w:t>Namroush</w:t>
      </w:r>
      <w:proofErr w:type="spellEnd"/>
      <w:r>
        <w:t xml:space="preserve"> highlighted the historical links between Libya and Sudan, adding that increased coordination was essential for regional stability.</w:t>
      </w:r>
      <w:r>
        <w:t xml:space="preserve"> </w:t>
      </w:r>
      <w:r>
        <w:t>The two sides discussed specific mechanisms to activate information exchange and security protocols to address shared border challenges.</w:t>
      </w:r>
      <w:r>
        <w:t xml:space="preserve"> </w:t>
      </w:r>
      <w:r>
        <w:t xml:space="preserve">They also agreed to expand military training </w:t>
      </w:r>
      <w:proofErr w:type="spellStart"/>
      <w:r>
        <w:t>programmes</w:t>
      </w:r>
      <w:proofErr w:type="spellEnd"/>
      <w:r>
        <w:t xml:space="preserve"> and the exchange of expertise to improve the readiness of both forces.</w:t>
      </w:r>
      <w:r>
        <w:t xml:space="preserve"> </w:t>
      </w:r>
      <w:r>
        <w:t>In June 2025, the Sudanese army accused Haftar’s forces of joining the RSF in an attack on the Triangle area in Northern State, near the border with Libya.</w:t>
      </w:r>
    </w:p>
    <w:p w14:paraId="72A4E958" w14:textId="79359E4A" w:rsidR="00796F26" w:rsidRDefault="00796F26" w:rsidP="00BC6996">
      <w:pPr>
        <w:pStyle w:val="ListParagraph"/>
        <w:numPr>
          <w:ilvl w:val="0"/>
          <w:numId w:val="3"/>
        </w:numPr>
        <w:spacing w:line="276" w:lineRule="auto"/>
      </w:pPr>
      <w:bookmarkStart w:id="20" w:name="_Toc226378541"/>
      <w:r w:rsidRPr="00BC6996">
        <w:rPr>
          <w:rStyle w:val="Heading2Char"/>
        </w:rPr>
        <w:t>Sudan deputy leader rejects Berlin conference on humanitarian aid</w:t>
      </w:r>
      <w:bookmarkEnd w:id="20"/>
      <w:r w:rsidR="00BC6996">
        <w:t xml:space="preserve"> – </w:t>
      </w:r>
      <w:hyperlink r:id="rId24" w:history="1">
        <w:r w:rsidR="00BC6996" w:rsidRPr="00BC6996">
          <w:rPr>
            <w:rStyle w:val="Hyperlink"/>
          </w:rPr>
          <w:t>Sudan Tribune</w:t>
        </w:r>
      </w:hyperlink>
      <w:r w:rsidR="00BC6996">
        <w:t xml:space="preserve"> </w:t>
      </w:r>
    </w:p>
    <w:p w14:paraId="4E2CC52B" w14:textId="36EC2BFF" w:rsidR="00796F26" w:rsidRDefault="00796F26" w:rsidP="00796F26">
      <w:pPr>
        <w:spacing w:line="276" w:lineRule="auto"/>
      </w:pPr>
      <w:r>
        <w:lastRenderedPageBreak/>
        <w:t>Sudanese Sovereignty Council Deputy Chairman Malik Agar expressed opposition on Saturday to a planned conference in Berlin organized by European nations to address the humanitarian crisis in Sudan.</w:t>
      </w:r>
      <w:r>
        <w:t xml:space="preserve"> </w:t>
      </w:r>
      <w:r>
        <w:t>The objection marks the first official rejection of the move by the Sudanese government, which was not invited to participate in the summit.</w:t>
      </w:r>
      <w:r>
        <w:t xml:space="preserve"> </w:t>
      </w:r>
      <w:r>
        <w:t>European countries recently announced the conference, scheduled for April 15, to mobilize humanitarian support. This follows previous international sessions held in Paris and London.</w:t>
      </w:r>
      <w:r>
        <w:t xml:space="preserve"> </w:t>
      </w:r>
      <w:r>
        <w:t>Speaking at an event organized by the People’s League to thank humanitarian organizations, Agar said the upcoming Berlin conference contradicts the desires and aspirations of the Sudanese people.</w:t>
      </w:r>
      <w:r>
        <w:t xml:space="preserve"> </w:t>
      </w:r>
      <w:r>
        <w:t>Agar emphasized that solutions must be determined solely by Sudanese citizens. He added that the people reject externally imposed resolutions, describing the conflict as a “Sudanese war that must be resolved through solutions originating from the people.”</w:t>
      </w:r>
      <w:r>
        <w:t xml:space="preserve"> </w:t>
      </w:r>
      <w:r>
        <w:t xml:space="preserve">Several political forces have also announced a boycott of the Berlin meeting. They cited an imbalance in the selection of participants and the exclusion of the official government in </w:t>
      </w:r>
      <w:proofErr w:type="spellStart"/>
      <w:r>
        <w:t>favour</w:t>
      </w:r>
      <w:proofErr w:type="spellEnd"/>
      <w:r>
        <w:t xml:space="preserve"> of organizations linked to what they described as </w:t>
      </w:r>
      <w:proofErr w:type="gramStart"/>
      <w:r>
        <w:t>a parallel</w:t>
      </w:r>
      <w:proofErr w:type="gramEnd"/>
      <w:r>
        <w:t xml:space="preserve"> administration.</w:t>
      </w:r>
      <w:r>
        <w:t xml:space="preserve"> </w:t>
      </w:r>
      <w:r>
        <w:t>Press reports indicated that organizers invited approximately 40 figures representing various political coalitions and parties to attend the proceedings.</w:t>
      </w:r>
      <w:r>
        <w:t xml:space="preserve"> </w:t>
      </w:r>
      <w:r>
        <w:t>Agar also addressed the long-standing dispute over the Abyei region. He stated that Sovereignty Council Chairman Abdel Fattah al-Burhan and South Sudanese President Salva Kiir Mayardit would work together to resolve the issue.</w:t>
      </w:r>
      <w:r>
        <w:t xml:space="preserve"> </w:t>
      </w:r>
      <w:r>
        <w:t>Sovereignty over Abyei remains a point of contention between Khartoum and Juba. The two nations have struggled to agree on voter eligibility for a self-determination referendum originally proposed in the 2005 Comprehensive Peace Agreement.</w:t>
      </w:r>
      <w:r>
        <w:t xml:space="preserve"> </w:t>
      </w:r>
      <w:r>
        <w:t>Tensions persist due to the Dinka Ngok’s refusal to allow nomadic Misseriya tribes to participate in the vote. While progress on border demarcation was made after 2019, the conflict that erupted in April 2023 has stalled negotiations.</w:t>
      </w:r>
      <w:r>
        <w:t xml:space="preserve"> </w:t>
      </w:r>
      <w:r>
        <w:t>Agar expressed the government’s gratitude to humanitarian organizations providing services during the war. He stressed Sudan’s commitment to strengthening ties with these groups, provided they respect national sovereignty and territorial integrity.</w:t>
      </w:r>
      <w:r>
        <w:t xml:space="preserve"> </w:t>
      </w:r>
      <w:r>
        <w:t>He called for neutrality in humanitarian work and urged respect for Sudan’s privacy and dignity. He noted that external interference in the conflict complicates the delivery of aid.</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21" w:name="_Toc226378542"/>
      <w:r>
        <w:rPr>
          <w:rFonts w:eastAsia="DengXian Light" w:cs="Times New Roman"/>
          <w:b/>
          <w:bCs/>
          <w:color w:val="2F5496"/>
          <w:szCs w:val="24"/>
          <w:u w:val="single"/>
        </w:rPr>
        <w:t>Gulf Region and the Middle East</w:t>
      </w:r>
      <w:bookmarkEnd w:id="21"/>
    </w:p>
    <w:p w14:paraId="27F3B834" w14:textId="77777777" w:rsidR="00F56CB8" w:rsidRDefault="0031092A">
      <w:pPr>
        <w:pStyle w:val="Heading2"/>
      </w:pPr>
      <w:bookmarkStart w:id="22" w:name="_Toc226378543"/>
      <w:r>
        <w:t>Egypt</w:t>
      </w:r>
      <w:bookmarkEnd w:id="22"/>
    </w:p>
    <w:p w14:paraId="680A19B9" w14:textId="7C801544" w:rsidR="00CD5AFC" w:rsidRDefault="00CD5AFC" w:rsidP="00CD5AFC">
      <w:pPr>
        <w:pStyle w:val="ListParagraph"/>
        <w:numPr>
          <w:ilvl w:val="0"/>
          <w:numId w:val="3"/>
        </w:numPr>
        <w:spacing w:line="276" w:lineRule="auto"/>
      </w:pPr>
      <w:bookmarkStart w:id="23" w:name="_Toc226378544"/>
      <w:r w:rsidRPr="00CD5AFC">
        <w:rPr>
          <w:rStyle w:val="Heading2Char"/>
        </w:rPr>
        <w:t xml:space="preserve">Egyptian, </w:t>
      </w:r>
      <w:r w:rsidRPr="00CD5AFC">
        <w:rPr>
          <w:rStyle w:val="Heading2Char"/>
        </w:rPr>
        <w:t>Russian</w:t>
      </w:r>
      <w:r w:rsidRPr="00CD5AFC">
        <w:rPr>
          <w:rStyle w:val="Heading2Char"/>
        </w:rPr>
        <w:t xml:space="preserve"> foreign ministers support immediate ceasefire in Mideast</w:t>
      </w:r>
      <w:bookmarkEnd w:id="23"/>
      <w:r>
        <w:t xml:space="preserve"> – </w:t>
      </w:r>
      <w:hyperlink r:id="rId25" w:history="1">
        <w:r w:rsidRPr="00CD5AFC">
          <w:rPr>
            <w:rStyle w:val="Hyperlink"/>
          </w:rPr>
          <w:t>Middle East Monitor</w:t>
        </w:r>
      </w:hyperlink>
      <w:r>
        <w:t xml:space="preserve"> </w:t>
      </w:r>
    </w:p>
    <w:p w14:paraId="1DCFA20D" w14:textId="6FD2BA6D" w:rsidR="00CD5AFC" w:rsidRDefault="00CD5AFC" w:rsidP="00CD5AFC">
      <w:pPr>
        <w:spacing w:line="276" w:lineRule="auto"/>
      </w:pPr>
      <w:r>
        <w:t>Russia and Egypt support an immediate ceasefire and a return to political and diplomatic efforts in the Middle East, Russian Foreign Minister Sergey Lavrov said Friday, Anadolu reports.</w:t>
      </w:r>
      <w:r>
        <w:t xml:space="preserve"> </w:t>
      </w:r>
      <w:r>
        <w:t xml:space="preserve">Speaking at a joint news conference following a meeting with his Egyptian </w:t>
      </w:r>
      <w:r>
        <w:lastRenderedPageBreak/>
        <w:t>counterpart Badr Abdelatty, Lavrov said the talks focused on the regional crisis following what he described as a US-Israeli joint military operation.</w:t>
      </w:r>
      <w:r>
        <w:t xml:space="preserve"> </w:t>
      </w:r>
      <w:r>
        <w:t>He said the US should not simply demand that Iran unblock the Strait of Hormuz but instead end hostilities to restore functioning of the strait.</w:t>
      </w:r>
      <w:r>
        <w:t xml:space="preserve"> </w:t>
      </w:r>
      <w:r>
        <w:t>Lavrov also said that “someone” appears intent on “undermining” negotiations on the Iranian issue.</w:t>
      </w:r>
      <w:r>
        <w:t xml:space="preserve"> </w:t>
      </w:r>
      <w:r>
        <w:t>“The adoption of a resolution that does not even mention that Iran has become a victim of aggression will antagonize the authorities in Tehran. This means that someone wants to undermine the negotiating prospects that had begun to emerge or were beginning to take shape,” he said.</w:t>
      </w:r>
      <w:r>
        <w:t xml:space="preserve"> </w:t>
      </w:r>
      <w:r>
        <w:t xml:space="preserve">On Thursday, </w:t>
      </w:r>
      <w:proofErr w:type="spellStart"/>
      <w:r>
        <w:t>Abdelatty</w:t>
      </w:r>
      <w:proofErr w:type="spellEnd"/>
      <w:r>
        <w:t xml:space="preserve"> met with Russian President Vladimir Putin. During their talks, Putin proposed considering the establishment of grain and energy hubs in Egypt and said he had ordered increased grain deliveries to the country.</w:t>
      </w:r>
      <w:r>
        <w:t xml:space="preserve"> </w:t>
      </w:r>
      <w:r>
        <w:t>Both sides highlighted cooperation on energy and food security while also discussing regional tensions following US and Israeli strikes on Iran on Feb. 28.</w:t>
      </w:r>
      <w:r>
        <w:t xml:space="preserve"> </w:t>
      </w:r>
      <w:r>
        <w:t>Iran has retaliated with drone and missile strikes targeting Israel as well as Jordan, Iraq and Gulf countries hosting US military assets, causing casualties and infrastructure damage while disrupting global markets and aviation.</w:t>
      </w:r>
    </w:p>
    <w:p w14:paraId="14626412" w14:textId="77777777" w:rsidR="00F56CB8" w:rsidRDefault="0031092A">
      <w:pPr>
        <w:pStyle w:val="Heading2"/>
      </w:pPr>
      <w:bookmarkStart w:id="24" w:name="_Toc226378545"/>
      <w:r>
        <w:t>Iran</w:t>
      </w:r>
      <w:bookmarkEnd w:id="24"/>
    </w:p>
    <w:p w14:paraId="0F11081E" w14:textId="192A53E3" w:rsidR="0027377B" w:rsidRDefault="0027377B" w:rsidP="0027377B">
      <w:pPr>
        <w:pStyle w:val="ListParagraph"/>
        <w:numPr>
          <w:ilvl w:val="0"/>
          <w:numId w:val="3"/>
        </w:numPr>
        <w:spacing w:line="276" w:lineRule="auto"/>
      </w:pPr>
      <w:bookmarkStart w:id="25" w:name="_Toc226378546"/>
      <w:r w:rsidRPr="0027377B">
        <w:rPr>
          <w:rStyle w:val="Heading2Char"/>
        </w:rPr>
        <w:t>Iran says its IRGC intelligence chief killed in US-Israeli attack</w:t>
      </w:r>
      <w:bookmarkEnd w:id="25"/>
      <w:r>
        <w:t xml:space="preserve"> – </w:t>
      </w:r>
      <w:hyperlink r:id="rId26" w:history="1">
        <w:r w:rsidRPr="0027377B">
          <w:rPr>
            <w:rStyle w:val="Hyperlink"/>
          </w:rPr>
          <w:t>Middle East Monitor</w:t>
        </w:r>
      </w:hyperlink>
      <w:r>
        <w:t xml:space="preserve"> </w:t>
      </w:r>
    </w:p>
    <w:p w14:paraId="2C5C5A4B" w14:textId="5F7A5C1F" w:rsidR="0027377B" w:rsidRDefault="0027377B" w:rsidP="0027377B">
      <w:pPr>
        <w:spacing w:line="276" w:lineRule="auto"/>
      </w:pPr>
      <w:r>
        <w:t>Iran said Monday that the head of the Islamic Revolutionary Guard Corps (IRGC) Intelligence Organization was killed in a US-Israeli attack, Anadolu Agency reports.</w:t>
      </w:r>
      <w:r>
        <w:t xml:space="preserve"> </w:t>
      </w:r>
      <w:r>
        <w:t>State broadcaster IRIB, citing an IRGC statement, said Maj. Gen. Seyed Majid Khademi was “martyred” in the strike.</w:t>
      </w:r>
      <w:r>
        <w:t xml:space="preserve"> </w:t>
      </w:r>
      <w:r>
        <w:t>Khademi had been appointed head of the IRGC’s intelligence arm in June 2025 following the killing of his predecessor, Gen. Mohammad Kazemi, in an Israeli strike.</w:t>
      </w:r>
      <w:r>
        <w:t xml:space="preserve"> </w:t>
      </w:r>
      <w:r>
        <w:t>Regional tensions have escalated since the US and Israel launched a joint offensive on Iran on Feb. 28, killing so far over 1,340 people, including then-Supreme Leader Ali Khamenei.</w:t>
      </w:r>
      <w:r>
        <w:t xml:space="preserve"> </w:t>
      </w:r>
      <w:r>
        <w:t>Iran has retaliated with drone and missile strikes targeting Israel, along with Jordan, Iraq, and Gulf countries hosting US military assets, causing casualties and damage to infrastructure while disrupting global markets and aviation.</w:t>
      </w:r>
    </w:p>
    <w:p w14:paraId="247113BA" w14:textId="2A78D22C" w:rsidR="00B75890" w:rsidRDefault="00B75890" w:rsidP="00B75890">
      <w:pPr>
        <w:pStyle w:val="ListParagraph"/>
        <w:numPr>
          <w:ilvl w:val="0"/>
          <w:numId w:val="3"/>
        </w:numPr>
        <w:spacing w:line="276" w:lineRule="auto"/>
      </w:pPr>
      <w:bookmarkStart w:id="26" w:name="_Toc226378547"/>
      <w:r w:rsidRPr="00B75890">
        <w:rPr>
          <w:rStyle w:val="Heading2Char"/>
        </w:rPr>
        <w:t>Iran says Strait of Hormuz will never return to previous state</w:t>
      </w:r>
      <w:bookmarkEnd w:id="26"/>
      <w:r>
        <w:t xml:space="preserve"> –</w:t>
      </w:r>
      <w:hyperlink r:id="rId27" w:history="1">
        <w:r w:rsidRPr="00B75890">
          <w:rPr>
            <w:rStyle w:val="Hyperlink"/>
          </w:rPr>
          <w:t xml:space="preserve"> Middle East Monitor</w:t>
        </w:r>
      </w:hyperlink>
      <w:r>
        <w:t xml:space="preserve"> </w:t>
      </w:r>
    </w:p>
    <w:p w14:paraId="2AAA3E34" w14:textId="6BC83482" w:rsidR="00B75890" w:rsidRDefault="00B75890" w:rsidP="00B75890">
      <w:pPr>
        <w:spacing w:line="276" w:lineRule="auto"/>
      </w:pPr>
      <w:r>
        <w:t>The naval command of Iran’s Revolutionary Guards said the Strait of Hormuz will never return to its previous state, particularly for the United States and Israel.</w:t>
      </w:r>
      <w:r>
        <w:t xml:space="preserve"> </w:t>
      </w:r>
      <w:r>
        <w:t>In a statement posted on its account on the X platform, the naval command said its forces are completing operational preparations to implement a plan approved by Iranian officials, aimed at establishing what it described as a new order in the Gulf, according to the Russian state-owned news agency Sputnik.</w:t>
      </w:r>
      <w:r>
        <w:t xml:space="preserve"> </w:t>
      </w:r>
      <w:r>
        <w:t xml:space="preserve">Earlier, Seyed Mehdi Tabatabaei, deputy head of the Iranian president’s office for communications and media, said that US President Donald Trump </w:t>
      </w:r>
      <w:r>
        <w:lastRenderedPageBreak/>
        <w:t>had “recklessly ignited a full-scale war in the region and continues to boast about it.”</w:t>
      </w:r>
      <w:r>
        <w:t xml:space="preserve"> </w:t>
      </w:r>
      <w:r>
        <w:t>He added on his account on X on Sunday that Trump had resorted to insults and “nonsense out of desperation and intense anger”.</w:t>
      </w:r>
      <w:r>
        <w:t xml:space="preserve"> </w:t>
      </w:r>
      <w:r>
        <w:t xml:space="preserve">Tabatabaei also said that fully reopening the Strait of Hormuz would be conditional on compensation for all damages caused by what he described as the </w:t>
      </w:r>
      <w:proofErr w:type="gramStart"/>
      <w:r>
        <w:t>imposed war</w:t>
      </w:r>
      <w:proofErr w:type="gramEnd"/>
      <w:r>
        <w:t>, noting that this would be carried out under a new legal system partly based on transit revenues.</w:t>
      </w:r>
    </w:p>
    <w:p w14:paraId="47399653" w14:textId="62CFCCE3" w:rsidR="00883FB7" w:rsidRDefault="00883FB7" w:rsidP="00883FB7">
      <w:pPr>
        <w:pStyle w:val="ListParagraph"/>
        <w:numPr>
          <w:ilvl w:val="0"/>
          <w:numId w:val="3"/>
        </w:numPr>
        <w:spacing w:line="276" w:lineRule="auto"/>
      </w:pPr>
      <w:bookmarkStart w:id="27" w:name="_Toc226378548"/>
      <w:r w:rsidRPr="00883FB7">
        <w:rPr>
          <w:rStyle w:val="Heading2Char"/>
        </w:rPr>
        <w:t>Iran warns region will become “hell” if attacks on its infrastructure expand</w:t>
      </w:r>
      <w:bookmarkEnd w:id="27"/>
      <w:r>
        <w:t xml:space="preserve"> – </w:t>
      </w:r>
      <w:hyperlink r:id="rId28" w:history="1">
        <w:r w:rsidRPr="00883FB7">
          <w:rPr>
            <w:rStyle w:val="Hyperlink"/>
          </w:rPr>
          <w:t>Middle East Monitor</w:t>
        </w:r>
      </w:hyperlink>
      <w:r>
        <w:t xml:space="preserve"> </w:t>
      </w:r>
    </w:p>
    <w:p w14:paraId="4394441F" w14:textId="3989A108" w:rsidR="00883FB7" w:rsidRDefault="00883FB7" w:rsidP="00883FB7">
      <w:pPr>
        <w:spacing w:line="276" w:lineRule="auto"/>
      </w:pPr>
      <w:r>
        <w:t>Iran has issued a stark warning that the region could descend into severe escalation if attacks on its infrastructure continue, according to statements by Ebrahim Zolfaghari, spokesperson for the Khatam al-</w:t>
      </w:r>
      <w:proofErr w:type="spellStart"/>
      <w:r>
        <w:t>Anbiya</w:t>
      </w:r>
      <w:proofErr w:type="spellEnd"/>
      <w:r>
        <w:t xml:space="preserve"> Central Headquarters.</w:t>
      </w:r>
      <w:r>
        <w:t xml:space="preserve"> </w:t>
      </w:r>
      <w:r>
        <w:t>Zolfaghari said that the region would become a “hell for enemies” if attacks against Iranian infrastructure expand, adding that expectations of defeating Iran have turned into a “quagmire” for the United States.</w:t>
      </w:r>
      <w:r>
        <w:t xml:space="preserve"> </w:t>
      </w:r>
      <w:r>
        <w:t>The warning comes amid reports citing Israeli sources about preparations to target Iranian energy facilities. In response, Iranian media, including Tasnim News Agency, quoted sources close to decision-making circles as saying that two major power plants supplying electricity to Israel have been added to a list of potential targets.</w:t>
      </w:r>
      <w:r>
        <w:t xml:space="preserve"> </w:t>
      </w:r>
      <w:r>
        <w:t>According to those sources, the move is part of a “reciprocal response” strategy, reflecting full readiness to respond to any attack on Iran’s vital infrastructure.</w:t>
      </w:r>
      <w:r>
        <w:t xml:space="preserve"> </w:t>
      </w:r>
      <w:r>
        <w:t>Zolfaghari also said that threats by Donald Trump against Iranian infrastructure indicate confusion and desperation, stressing that Iran’s armed forces would not hesitate to defend national resources and respond to any aggression.</w:t>
      </w:r>
      <w:r>
        <w:t xml:space="preserve"> </w:t>
      </w:r>
      <w:r>
        <w:t>He warned that any escalation would be met with a decisive and unrestricted response, including continuous and large-scale strikes targeting infrastructure used by the United States and Israel.</w:t>
      </w:r>
    </w:p>
    <w:p w14:paraId="7996205B" w14:textId="115533FE" w:rsidR="00F56CB8" w:rsidRDefault="00741B93">
      <w:pPr>
        <w:pStyle w:val="Heading2"/>
        <w:spacing w:line="276" w:lineRule="auto"/>
      </w:pPr>
      <w:bookmarkStart w:id="28" w:name="_Toc226378549"/>
      <w:r>
        <w:t>Lebanon</w:t>
      </w:r>
      <w:bookmarkEnd w:id="28"/>
      <w:r>
        <w:t xml:space="preserve"> </w:t>
      </w:r>
    </w:p>
    <w:p w14:paraId="0B39CA3C" w14:textId="45A9F6E3" w:rsidR="00741B93" w:rsidRDefault="00741B93" w:rsidP="00741B93">
      <w:pPr>
        <w:pStyle w:val="ListParagraph"/>
        <w:numPr>
          <w:ilvl w:val="0"/>
          <w:numId w:val="3"/>
        </w:numPr>
        <w:spacing w:line="276" w:lineRule="auto"/>
      </w:pPr>
      <w:bookmarkStart w:id="29" w:name="_Toc226378550"/>
      <w:r w:rsidRPr="00741B93">
        <w:rPr>
          <w:rStyle w:val="Heading2Char"/>
        </w:rPr>
        <w:t>Over 1,460 killed in Lebanon since beginning of Israeli attacks on March 2: Health Ministry</w:t>
      </w:r>
      <w:bookmarkEnd w:id="29"/>
      <w:r>
        <w:t xml:space="preserve"> – </w:t>
      </w:r>
      <w:hyperlink r:id="rId29" w:history="1">
        <w:r w:rsidRPr="00741B93">
          <w:rPr>
            <w:rStyle w:val="Hyperlink"/>
          </w:rPr>
          <w:t>Middle East Monitor</w:t>
        </w:r>
      </w:hyperlink>
      <w:r>
        <w:t xml:space="preserve"> </w:t>
      </w:r>
    </w:p>
    <w:p w14:paraId="2BE042CA" w14:textId="59FF4DAE" w:rsidR="000D4841" w:rsidRDefault="00741B93" w:rsidP="00741B93">
      <w:pPr>
        <w:spacing w:line="276" w:lineRule="auto"/>
      </w:pPr>
      <w:r>
        <w:t>More than 1,460 people have been killed in Lebanon since Israeli attacks began on March 2, the country’s Health Ministry said Sunday, Anadolu reports.</w:t>
      </w:r>
      <w:r>
        <w:t xml:space="preserve"> </w:t>
      </w:r>
      <w:r>
        <w:t>In a statement, the ministry said the death toll has reached 1,461, with 4,430 others wounded over the same period.</w:t>
      </w:r>
      <w:r>
        <w:t xml:space="preserve"> </w:t>
      </w:r>
      <w:r>
        <w:t>It added that 39 people were killed and 136 injured in the past 24 hours alone.</w:t>
      </w:r>
      <w:r>
        <w:t xml:space="preserve"> </w:t>
      </w:r>
      <w:r>
        <w:t>The ministry also mentioned that 129 of those who lost their lives were children and 97 were women.</w:t>
      </w:r>
      <w:r>
        <w:t xml:space="preserve"> </w:t>
      </w:r>
      <w:r>
        <w:t>At least 54 health care workers were killed, and 145 others were injured in Israeli attacks, added the ministry.</w:t>
      </w:r>
      <w:r>
        <w:t xml:space="preserve"> </w:t>
      </w:r>
      <w:r>
        <w:t>Israel has carried out airstrikes and a ground offensive in southern Lebanon since a cross-border attack by the Lebanese group Hezbollah on March 2, despite a ceasefire that took effect in November 2024.</w:t>
      </w:r>
      <w:r>
        <w:t xml:space="preserve"> </w:t>
      </w:r>
      <w:r>
        <w:t xml:space="preserve">Hezbollah has fired barrages of rockets into Israel since early March, saying the attacks are in response to continued Israeli strikes on </w:t>
      </w:r>
      <w:r>
        <w:lastRenderedPageBreak/>
        <w:t>Lebanon, as well as the killing of Iran’s then-Supreme Leader Ayatollah Ali Khamenei in a joint US-Israeli airstrike on Feb. 28.</w:t>
      </w:r>
      <w:r w:rsidR="000D4841">
        <w:t xml:space="preserve"> </w:t>
      </w:r>
    </w:p>
    <w:p w14:paraId="1295289D" w14:textId="77777777" w:rsidR="00F56CB8" w:rsidRDefault="0031092A">
      <w:pPr>
        <w:pStyle w:val="Heading2"/>
      </w:pPr>
      <w:bookmarkStart w:id="30" w:name="_Toc226378551"/>
      <w:r>
        <w:t>Palestine</w:t>
      </w:r>
      <w:bookmarkEnd w:id="30"/>
      <w:r>
        <w:t xml:space="preserve"> </w:t>
      </w:r>
    </w:p>
    <w:p w14:paraId="5C40C3FF" w14:textId="1F3A5332" w:rsidR="00B749E6" w:rsidRDefault="00B749E6" w:rsidP="00B749E6">
      <w:pPr>
        <w:pStyle w:val="ListParagraph"/>
        <w:numPr>
          <w:ilvl w:val="0"/>
          <w:numId w:val="3"/>
        </w:numPr>
        <w:spacing w:line="276" w:lineRule="auto"/>
      </w:pPr>
      <w:bookmarkStart w:id="31" w:name="_Toc226378552"/>
      <w:r w:rsidRPr="00B749E6">
        <w:rPr>
          <w:rStyle w:val="Heading2Char"/>
        </w:rPr>
        <w:t>UNRWA: Services for Palestinian refugees cut by 20% amid funding crisis</w:t>
      </w:r>
      <w:bookmarkEnd w:id="31"/>
      <w:r>
        <w:t xml:space="preserve"> – </w:t>
      </w:r>
      <w:hyperlink r:id="rId30" w:history="1">
        <w:r w:rsidRPr="00B749E6">
          <w:rPr>
            <w:rStyle w:val="Hyperlink"/>
          </w:rPr>
          <w:t>Middle East Monitor</w:t>
        </w:r>
      </w:hyperlink>
      <w:r>
        <w:t xml:space="preserve"> </w:t>
      </w:r>
    </w:p>
    <w:p w14:paraId="0CF4DA5D" w14:textId="51EED197" w:rsidR="00B749E6" w:rsidRDefault="00B749E6" w:rsidP="00B749E6">
      <w:pPr>
        <w:spacing w:line="276" w:lineRule="auto"/>
      </w:pPr>
      <w:r>
        <w:t>The UNRWA has warned that political and economic pressures have led to a 20 percent reduction in services provided to Palestinian refugees, amid a deepening financial crisis.</w:t>
      </w:r>
      <w:r>
        <w:t xml:space="preserve"> </w:t>
      </w:r>
      <w:r>
        <w:t>Jonathan Fowler, Acting Director of Communications at UNRWA, said in a press interview that the agency is facing mounting challenges that threaten its ability to continue operations.</w:t>
      </w:r>
      <w:r>
        <w:t xml:space="preserve"> </w:t>
      </w:r>
      <w:r>
        <w:t>Fowler stated that UNRWA has been subjected to targeted smear campaigns aimed at undermining its role and credibility, alongside increasing financial constraints.</w:t>
      </w:r>
      <w:r>
        <w:t xml:space="preserve"> </w:t>
      </w:r>
      <w:r>
        <w:t>He also warned of a broader erosion of international law, noting that violations are no longer met with attempts at justification, as was previously the case.</w:t>
      </w:r>
      <w:r>
        <w:t xml:space="preserve"> </w:t>
      </w:r>
      <w:r>
        <w:t>“In the past, when international law was violated, there was at least some embarrassment,” Fowler said. “Today, however, we are faced with a reality where some openly say they are not bound by it.”</w:t>
      </w:r>
      <w:r>
        <w:t xml:space="preserve"> </w:t>
      </w:r>
      <w:r>
        <w:t>He cited the Israeli authorities’ takeover and demolition of UNRWA offices in East Jerusalem as a key example, describing it as a clear violation given the agency’s status as a United Nations body.</w:t>
      </w:r>
      <w:r>
        <w:t xml:space="preserve"> </w:t>
      </w:r>
      <w:r>
        <w:t>Fowler emphasized that targeting UNRWA facilities effectively constitutes targeting UN infrastructure, noting that East Jerusalem is regarded under international law as occupied territory.</w:t>
      </w:r>
    </w:p>
    <w:p w14:paraId="3E6AA887" w14:textId="140B9755" w:rsidR="00F56CB8" w:rsidRDefault="00E9653E">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2" w:name="_Toc226378553"/>
      <w:r>
        <w:rPr>
          <w:rFonts w:eastAsia="DengXian Light" w:cs="Times New Roman"/>
          <w:b/>
          <w:bCs/>
          <w:color w:val="2F5496"/>
          <w:szCs w:val="24"/>
          <w:u w:val="single"/>
        </w:rPr>
        <w:t>Global Powers</w:t>
      </w:r>
      <w:bookmarkEnd w:id="32"/>
    </w:p>
    <w:p w14:paraId="767DE0F2" w14:textId="34814057" w:rsidR="00F56CB8" w:rsidRDefault="00E9653E">
      <w:pPr>
        <w:pStyle w:val="Heading2"/>
        <w:spacing w:line="276" w:lineRule="auto"/>
        <w:rPr>
          <w:lang w:eastAsia="zh-CN"/>
        </w:rPr>
      </w:pPr>
      <w:bookmarkStart w:id="33" w:name="_Toc226378554"/>
      <w:r>
        <w:rPr>
          <w:lang w:eastAsia="zh-CN"/>
        </w:rPr>
        <w:t>US</w:t>
      </w:r>
      <w:bookmarkEnd w:id="33"/>
      <w:r w:rsidR="0031092A">
        <w:rPr>
          <w:lang w:eastAsia="zh-CN"/>
        </w:rPr>
        <w:t xml:space="preserve"> </w:t>
      </w:r>
    </w:p>
    <w:p w14:paraId="52223716" w14:textId="7ED67072" w:rsidR="003E7EB1" w:rsidRDefault="003E7EB1" w:rsidP="003E7EB1">
      <w:pPr>
        <w:pStyle w:val="ListParagraph"/>
        <w:numPr>
          <w:ilvl w:val="0"/>
          <w:numId w:val="3"/>
        </w:numPr>
        <w:spacing w:line="276" w:lineRule="auto"/>
      </w:pPr>
      <w:bookmarkStart w:id="34" w:name="_Toc226378555"/>
      <w:r w:rsidRPr="003E7EB1">
        <w:rPr>
          <w:rStyle w:val="Heading2Char"/>
        </w:rPr>
        <w:t>Trump says he granted amnesty to Iranian negotiators in order to keep talks alive</w:t>
      </w:r>
      <w:bookmarkEnd w:id="34"/>
      <w:r>
        <w:t xml:space="preserve"> – </w:t>
      </w:r>
      <w:hyperlink r:id="rId31" w:history="1">
        <w:r w:rsidRPr="003E7EB1">
          <w:rPr>
            <w:rStyle w:val="Hyperlink"/>
          </w:rPr>
          <w:t>Middle East Monitor</w:t>
        </w:r>
      </w:hyperlink>
      <w:r>
        <w:t xml:space="preserve"> </w:t>
      </w:r>
    </w:p>
    <w:p w14:paraId="2FF815A0" w14:textId="319C34D7" w:rsidR="003E7EB1" w:rsidRDefault="003E7EB1" w:rsidP="003E7EB1">
      <w:pPr>
        <w:spacing w:line="276" w:lineRule="auto"/>
      </w:pPr>
      <w:r>
        <w:t>US President Donald Trump said Sunday there was a strong chance of reaching an agreement with Iran as soon as Monday, while also threatening to escalate attacks dramatically if Tehran fails to deliver quickly, Anadolu reports.</w:t>
      </w:r>
      <w:r>
        <w:t xml:space="preserve"> </w:t>
      </w:r>
      <w:r>
        <w:t>Speaking to Fox News, Trump said he was considering “blowing everything up” and “taking over the oil” if Iran does not move fast enough toward a deal.</w:t>
      </w:r>
      <w:r>
        <w:t xml:space="preserve"> </w:t>
      </w:r>
      <w:r>
        <w:t>He also said he had granted amnesty to Iranian negotiators to ensure talks could continue, though there was no immediate response from Tehran. Trump said previously that Washington was in contact with Iran’s Parliament Speaker Mohammad Bagher Qalibaf.</w:t>
      </w:r>
      <w:r>
        <w:t xml:space="preserve"> </w:t>
      </w:r>
      <w:r>
        <w:t>Iran did not respond immediately to Trump’s claim that an agreement may be near.</w:t>
      </w:r>
      <w:r>
        <w:t xml:space="preserve"> </w:t>
      </w:r>
      <w:r>
        <w:t xml:space="preserve">The remarks came on the same day Trump issued a stark warning on his social media platform Truth Social declaring that Tuesday would be “Power </w:t>
      </w:r>
      <w:r>
        <w:lastRenderedPageBreak/>
        <w:t>plant day, and bridge day, all wrapped up in one, in Iran” – referring to his threats to target Iran’s infrastructure – adding: “There will be nothing like it!!!” He also told Iran to reopen the Strait of Hormuz “or you’ll be living in hell — just watch!”</w:t>
      </w:r>
      <w:r>
        <w:t xml:space="preserve"> </w:t>
      </w:r>
      <w:r>
        <w:t>The region has been on alert since the US and Israel launched a joint offensive on Iran on Feb. 28, killing more than 1,340 people, including then-Supreme Leader Ali Khamenei.</w:t>
      </w:r>
      <w:r>
        <w:t xml:space="preserve"> </w:t>
      </w:r>
      <w:r>
        <w:t>Iran has retaliated with drone and missile strikes on Israel, Jordan, Iraq, and Gulf states hosting US forces, while restricting movement through the Strait of Hormuz, a waterway through which roughly 20 million barrels of oil passed daily, before the start of the war.</w:t>
      </w:r>
    </w:p>
    <w:p w14:paraId="42F4DC1E" w14:textId="141E789A" w:rsidR="000436C1" w:rsidRDefault="000436C1" w:rsidP="000436C1">
      <w:pPr>
        <w:pStyle w:val="ListParagraph"/>
        <w:numPr>
          <w:ilvl w:val="0"/>
          <w:numId w:val="3"/>
        </w:numPr>
        <w:spacing w:line="276" w:lineRule="auto"/>
      </w:pPr>
      <w:bookmarkStart w:id="35" w:name="_Toc226378556"/>
      <w:r w:rsidRPr="000436C1">
        <w:rPr>
          <w:rStyle w:val="Heading2Char"/>
        </w:rPr>
        <w:t>US, Iran and mediators discussing possible 45-day ceasefire: Report</w:t>
      </w:r>
      <w:bookmarkEnd w:id="35"/>
      <w:r>
        <w:t xml:space="preserve"> – </w:t>
      </w:r>
      <w:hyperlink r:id="rId32" w:history="1">
        <w:r w:rsidRPr="000436C1">
          <w:rPr>
            <w:rStyle w:val="Hyperlink"/>
          </w:rPr>
          <w:t>Middle East Monitor</w:t>
        </w:r>
      </w:hyperlink>
      <w:r>
        <w:t xml:space="preserve"> </w:t>
      </w:r>
    </w:p>
    <w:p w14:paraId="3C5050DD" w14:textId="2A23C552" w:rsidR="000436C1" w:rsidRDefault="000436C1" w:rsidP="000436C1">
      <w:pPr>
        <w:spacing w:line="276" w:lineRule="auto"/>
      </w:pPr>
      <w:r>
        <w:t>The US, Iran and regional mediators are in urgent discussions over a possible 45-day ceasefire that could lead to a permanent end to the war, according to multiple sources familiar with the negotiations, the Axios news site reported Sunday, citing American officials.</w:t>
      </w:r>
      <w:r>
        <w:t xml:space="preserve"> </w:t>
      </w:r>
      <w:r>
        <w:t>The sources said the chances of securing even a partial agreement in the next 48 hours are slim, however.</w:t>
      </w:r>
      <w:r>
        <w:t xml:space="preserve"> </w:t>
      </w:r>
      <w:r>
        <w:t>Still, officials see the talks as the last opportunity to prevent a major escalation that could include strikes on Iranian civilian infrastructure and retaliatory attacks on oil and water facilities in Gulf countries.</w:t>
      </w:r>
      <w:r>
        <w:t xml:space="preserve"> </w:t>
      </w:r>
      <w:r>
        <w:t>US President Donald Trump’s initial 10-day deadline for Iran was set to expire Monday evening.</w:t>
      </w:r>
      <w:r>
        <w:t xml:space="preserve"> </w:t>
      </w:r>
      <w:r>
        <w:t>On Sunday, he extended it by 20 hours, setting a new cutoff at 8 pm ET Tuesday and said in an interview with Axios that a deal is possible before that.</w:t>
      </w:r>
      <w:r>
        <w:t xml:space="preserve"> </w:t>
      </w:r>
      <w:r>
        <w:t>“There’s a good chance, but if they don’t agree, I am blowing up everything over there,” Trump said, warning of attacks on Iranian infrastructure if no deal is reached.</w:t>
      </w:r>
      <w:r>
        <w:t xml:space="preserve"> </w:t>
      </w:r>
      <w:r>
        <w:t>Iran has promised to retaliate against Israel and Gulf states.</w:t>
      </w:r>
      <w:r>
        <w:t xml:space="preserve"> </w:t>
      </w:r>
      <w:r>
        <w:t>Two sources said a US-Israeli plan for strikes on Iran’s energy facilities is ready, though the deadline extension is meant to give diplomacy a final chance.</w:t>
      </w:r>
      <w:r>
        <w:t xml:space="preserve"> </w:t>
      </w:r>
      <w:r>
        <w:t>Mediators from Pakistan, Egypt and Türkiye along with direct messages between Trump his envoy Steve Witkoff and Iranian Foreign Minister Abbas Araghchi are facilitating the talks.</w:t>
      </w:r>
      <w:r>
        <w:t xml:space="preserve"> </w:t>
      </w:r>
      <w:r>
        <w:t>While the US has proposed several plans, Iran has not agreed to them.</w:t>
      </w:r>
      <w:r>
        <w:t xml:space="preserve"> </w:t>
      </w:r>
      <w:r>
        <w:t>The proposed agreement has two phases: first, a 45-day ceasefire to allow time for broader negotiations, and second, a permanent settlement addressing Iran’s uranium stockpile and the reopening of the Strait of Hormuz.</w:t>
      </w:r>
      <w:r>
        <w:t xml:space="preserve"> </w:t>
      </w:r>
      <w:r>
        <w:t>These are central bargaining points for Iran.</w:t>
      </w:r>
      <w:r>
        <w:t xml:space="preserve"> </w:t>
      </w:r>
      <w:r>
        <w:t>Mediators are also exploring partial steps that Iran could take on these issues as well as assurances from the US that the ceasefire would be respected.</w:t>
      </w:r>
      <w:r>
        <w:t xml:space="preserve"> </w:t>
      </w:r>
      <w:r>
        <w:t>Iranian officials have warned that they do not want a temporary ceasefire like in Gaza or Lebanon, where hostilities can resume at any time.</w:t>
      </w:r>
      <w:r>
        <w:t xml:space="preserve"> </w:t>
      </w:r>
      <w:r>
        <w:t>The sources warned that Iranian retaliation against potential US-Israeli strikes could seriously damage Gulf oil and water infrastructure.</w:t>
      </w:r>
      <w:r>
        <w:t xml:space="preserve"> </w:t>
      </w:r>
      <w:r>
        <w:t>Mediators underscored that the next 48 hours are critical to avoid large-scale destruction.</w:t>
      </w:r>
      <w:r>
        <w:t xml:space="preserve"> </w:t>
      </w:r>
      <w:r>
        <w:t>Iran’s Islamic Revolutionary Guard Corps Navy said Sunday that the situation in the Strait of Hormuz “will never return” to pre-war conditions for the US and Israel.</w:t>
      </w:r>
    </w:p>
    <w:p w14:paraId="5AE143CB" w14:textId="0AA7FB3D" w:rsidR="00B3627F" w:rsidRDefault="00B3627F" w:rsidP="00B3627F">
      <w:pPr>
        <w:pStyle w:val="ListParagraph"/>
        <w:numPr>
          <w:ilvl w:val="0"/>
          <w:numId w:val="3"/>
        </w:numPr>
        <w:spacing w:line="276" w:lineRule="auto"/>
      </w:pPr>
      <w:bookmarkStart w:id="36" w:name="_Toc226378557"/>
      <w:r w:rsidRPr="00AB25CB">
        <w:rPr>
          <w:rStyle w:val="Heading2Char"/>
        </w:rPr>
        <w:lastRenderedPageBreak/>
        <w:t>US President Donald Trump issues 48-hour ultimatum to Iran over Strait of Hormuz</w:t>
      </w:r>
      <w:bookmarkEnd w:id="36"/>
      <w:r>
        <w:t xml:space="preserve"> – </w:t>
      </w:r>
      <w:hyperlink r:id="rId33" w:history="1">
        <w:r w:rsidRPr="00B3627F">
          <w:rPr>
            <w:rStyle w:val="Hyperlink"/>
          </w:rPr>
          <w:t>Middle East Monitor</w:t>
        </w:r>
      </w:hyperlink>
      <w:r>
        <w:t xml:space="preserve"> </w:t>
      </w:r>
    </w:p>
    <w:p w14:paraId="0D1691D7" w14:textId="23B838DF" w:rsidR="00B3627F" w:rsidRDefault="00B3627F" w:rsidP="00B3627F">
      <w:pPr>
        <w:spacing w:line="276" w:lineRule="auto"/>
      </w:pPr>
      <w:r>
        <w:t>US President Donald Trump said Saturday that Iran has 48 hours to meet Washington’s demands to make a deal or reopen the Strait of Hormuz, Anadolu reports.</w:t>
      </w:r>
      <w:r>
        <w:t xml:space="preserve"> </w:t>
      </w:r>
      <w:r>
        <w:t>“Remember when I gave Iran ten days to MAKE A DEAL or OPEN UP THE HORMUZ STRAIT,” Trump said on his social media platform Truth Social.</w:t>
      </w:r>
      <w:r>
        <w:t xml:space="preserve"> </w:t>
      </w:r>
      <w:r>
        <w:t>“Time is running out – 48 hours before all Hell will reign down on them,” he added.</w:t>
      </w:r>
      <w:r>
        <w:t xml:space="preserve"> </w:t>
      </w:r>
      <w:r>
        <w:t>On March 26, Trump said that he had extended Iran’s nuclear negotiation deadline to 10 days partially because Tehran sent him 10 Pakistani-flagged oil tankers as a goodwill gesture.</w:t>
      </w:r>
      <w:r>
        <w:t xml:space="preserve"> </w:t>
      </w:r>
      <w:r>
        <w:t>The region has been on alert since the US and Israel launched a joint offensive on Iran on Feb. 28, killing more than 1,340 people to date, including then-Supreme Leader Ali Khamenei.​​​​​​​</w:t>
      </w:r>
      <w:r>
        <w:t xml:space="preserve"> </w:t>
      </w:r>
      <w:r>
        <w:t>Tehran has retaliated with drone and missile strikes targeting Israel, as well as Jordan, Iraq, and Gulf countries hosting US military assets. Iran has also restricted the movement of ships through the Strait of Hormuz.</w:t>
      </w:r>
    </w:p>
    <w:p w14:paraId="2CDFF763" w14:textId="651AC826" w:rsidR="00AF1933" w:rsidRDefault="00AF1933" w:rsidP="00AF1933">
      <w:pPr>
        <w:pStyle w:val="ListParagraph"/>
        <w:numPr>
          <w:ilvl w:val="0"/>
          <w:numId w:val="3"/>
        </w:numPr>
        <w:spacing w:line="276" w:lineRule="auto"/>
      </w:pPr>
      <w:bookmarkStart w:id="37" w:name="_Toc226378558"/>
      <w:r w:rsidRPr="00AF1933">
        <w:rPr>
          <w:rStyle w:val="Heading2Char"/>
        </w:rPr>
        <w:t>Trump can’t withdraw US from NATO without congressional approval, say former US House Speaker Pelosi</w:t>
      </w:r>
      <w:bookmarkEnd w:id="37"/>
      <w:r>
        <w:t xml:space="preserve"> – </w:t>
      </w:r>
      <w:hyperlink r:id="rId34" w:history="1">
        <w:r w:rsidRPr="00AF1933">
          <w:rPr>
            <w:rStyle w:val="Hyperlink"/>
          </w:rPr>
          <w:t>Middle East Monitor</w:t>
        </w:r>
      </w:hyperlink>
      <w:r>
        <w:t xml:space="preserve"> </w:t>
      </w:r>
    </w:p>
    <w:p w14:paraId="22C562D1" w14:textId="175A2080" w:rsidR="00AF1933" w:rsidRDefault="00AF1933" w:rsidP="00AF1933">
      <w:pPr>
        <w:spacing w:line="276" w:lineRule="auto"/>
      </w:pPr>
      <w:r>
        <w:t>Despite his statements, President Donald Trump cannot withdraw the US from NATO without congressional approval, said Nancy Pelosi, a former longtime speaker of the US House of Representatives, criticizing his threats to leave the alliance as “shortsighted,” Anadolu reports.</w:t>
      </w:r>
      <w:r>
        <w:t xml:space="preserve"> </w:t>
      </w:r>
      <w:r>
        <w:t>Posting Saturday on US social media company X, Pelosi said NATO was formed 77 years ago by the US and its allies as an alliance rooted in peace and democracy.</w:t>
      </w:r>
      <w:r>
        <w:t xml:space="preserve"> </w:t>
      </w:r>
      <w:r>
        <w:t xml:space="preserve">“Trump’s threats to leave are not only shortsighted, </w:t>
      </w:r>
      <w:proofErr w:type="gramStart"/>
      <w:r>
        <w:t>they’re</w:t>
      </w:r>
      <w:proofErr w:type="gramEnd"/>
      <w:r>
        <w:t xml:space="preserve"> a gift to (Russian President) Vladimir Putin,” said </w:t>
      </w:r>
      <w:proofErr w:type="spellStart"/>
      <w:r>
        <w:t>Polesi</w:t>
      </w:r>
      <w:proofErr w:type="spellEnd"/>
      <w:r>
        <w:t>, who served as US House Speaker from 2007 to 2011 and from 2019 to 2023.</w:t>
      </w:r>
      <w:r>
        <w:t xml:space="preserve"> </w:t>
      </w:r>
      <w:r>
        <w:t>Emphasizing the legal limitations, Pelosi stressed: “The law is clear: No President can withdraw from NATO without Congressional approval.”</w:t>
      </w:r>
      <w:r>
        <w:t xml:space="preserve"> </w:t>
      </w:r>
      <w:r>
        <w:t>The remarks come as Trump has repeatedly criticized NATO, calling it a “paper tiger” over its response to the Strait of Hormuz crisis, also blasting alliance members as “cowards,” while saying leaving the alliance was “beyond reconsideration.”</w:t>
      </w:r>
      <w:r>
        <w:t xml:space="preserve"> </w:t>
      </w:r>
      <w:r>
        <w:t>Under a law passed in 2023, the US president cannot unilaterally withdraw from NATO without the approval of two-thirds of the Senate or an act of Congress.</w:t>
      </w:r>
    </w:p>
    <w:p w14:paraId="425F69C0" w14:textId="77777777" w:rsidR="00B3627F" w:rsidRDefault="00B3627F" w:rsidP="00AF1933">
      <w:pPr>
        <w:spacing w:line="276" w:lineRule="auto"/>
      </w:pPr>
    </w:p>
    <w:p w14:paraId="15FC0A52" w14:textId="77777777" w:rsidR="00F56CB8" w:rsidRDefault="00F56CB8">
      <w:pPr>
        <w:spacing w:line="276" w:lineRule="auto"/>
      </w:pPr>
    </w:p>
    <w:sectPr w:rsidR="00F56CB8">
      <w:footerReference w:type="default" r:id="rId3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7B107" w14:textId="77777777" w:rsidR="00E97679" w:rsidRDefault="00E97679">
      <w:pPr>
        <w:spacing w:line="240" w:lineRule="auto"/>
      </w:pPr>
      <w:r>
        <w:separator/>
      </w:r>
    </w:p>
  </w:endnote>
  <w:endnote w:type="continuationSeparator" w:id="0">
    <w:p w14:paraId="45662876" w14:textId="77777777" w:rsidR="00E97679" w:rsidRDefault="00E976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42950949" w:rsidR="00F56CB8"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FE5740">
      <w:rPr>
        <w:lang w:val="en-GB"/>
      </w:rPr>
      <w:t>April 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8B0EC" w14:textId="77777777" w:rsidR="00E97679" w:rsidRDefault="00E97679">
      <w:pPr>
        <w:spacing w:after="0"/>
      </w:pPr>
      <w:r>
        <w:separator/>
      </w:r>
    </w:p>
  </w:footnote>
  <w:footnote w:type="continuationSeparator" w:id="0">
    <w:p w14:paraId="0706A0A5" w14:textId="77777777" w:rsidR="00E97679" w:rsidRDefault="00E9767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453EBA"/>
    <w:multiLevelType w:val="hybridMultilevel"/>
    <w:tmpl w:val="98987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1"/>
  </w:num>
  <w:num w:numId="3" w16cid:durableId="17314928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16298"/>
    <w:rsid w:val="000174CF"/>
    <w:rsid w:val="00021613"/>
    <w:rsid w:val="00032867"/>
    <w:rsid w:val="000436C1"/>
    <w:rsid w:val="00050D61"/>
    <w:rsid w:val="000512E0"/>
    <w:rsid w:val="00055C0B"/>
    <w:rsid w:val="000779BD"/>
    <w:rsid w:val="00085FDD"/>
    <w:rsid w:val="00092022"/>
    <w:rsid w:val="000B27C3"/>
    <w:rsid w:val="000B5DE9"/>
    <w:rsid w:val="000D4841"/>
    <w:rsid w:val="000F4639"/>
    <w:rsid w:val="000F74A2"/>
    <w:rsid w:val="0010449D"/>
    <w:rsid w:val="00114165"/>
    <w:rsid w:val="0011605E"/>
    <w:rsid w:val="00117A94"/>
    <w:rsid w:val="00126151"/>
    <w:rsid w:val="001322E5"/>
    <w:rsid w:val="00141136"/>
    <w:rsid w:val="00150DBC"/>
    <w:rsid w:val="0016437E"/>
    <w:rsid w:val="001658D5"/>
    <w:rsid w:val="00167C5C"/>
    <w:rsid w:val="00171D3F"/>
    <w:rsid w:val="0017786B"/>
    <w:rsid w:val="0019110A"/>
    <w:rsid w:val="00193EC4"/>
    <w:rsid w:val="001A2509"/>
    <w:rsid w:val="001A3F31"/>
    <w:rsid w:val="001B7214"/>
    <w:rsid w:val="001C2BE1"/>
    <w:rsid w:val="001D2B81"/>
    <w:rsid w:val="001E0C8A"/>
    <w:rsid w:val="001E5757"/>
    <w:rsid w:val="001E63D1"/>
    <w:rsid w:val="001F70C3"/>
    <w:rsid w:val="00213FED"/>
    <w:rsid w:val="002328EF"/>
    <w:rsid w:val="00236C94"/>
    <w:rsid w:val="00242D03"/>
    <w:rsid w:val="00250C0C"/>
    <w:rsid w:val="00253FB3"/>
    <w:rsid w:val="002565AD"/>
    <w:rsid w:val="002715AC"/>
    <w:rsid w:val="00272B82"/>
    <w:rsid w:val="0027377B"/>
    <w:rsid w:val="00274F7C"/>
    <w:rsid w:val="002960E0"/>
    <w:rsid w:val="002A783D"/>
    <w:rsid w:val="002B138D"/>
    <w:rsid w:val="002B48C9"/>
    <w:rsid w:val="002D6D10"/>
    <w:rsid w:val="002E2910"/>
    <w:rsid w:val="00303E88"/>
    <w:rsid w:val="003051C3"/>
    <w:rsid w:val="0030535E"/>
    <w:rsid w:val="0031092A"/>
    <w:rsid w:val="003118B4"/>
    <w:rsid w:val="00314B0E"/>
    <w:rsid w:val="003162D8"/>
    <w:rsid w:val="00334888"/>
    <w:rsid w:val="003455D2"/>
    <w:rsid w:val="00346168"/>
    <w:rsid w:val="00346325"/>
    <w:rsid w:val="00363288"/>
    <w:rsid w:val="0036609A"/>
    <w:rsid w:val="003703B2"/>
    <w:rsid w:val="003720A7"/>
    <w:rsid w:val="00375BE5"/>
    <w:rsid w:val="00381407"/>
    <w:rsid w:val="003B0888"/>
    <w:rsid w:val="003B41DB"/>
    <w:rsid w:val="003B5014"/>
    <w:rsid w:val="003B589B"/>
    <w:rsid w:val="003C1238"/>
    <w:rsid w:val="003D4713"/>
    <w:rsid w:val="003D5D9B"/>
    <w:rsid w:val="003D680E"/>
    <w:rsid w:val="003E5CB7"/>
    <w:rsid w:val="003E7EB1"/>
    <w:rsid w:val="003F3A8D"/>
    <w:rsid w:val="003F4A8B"/>
    <w:rsid w:val="00403959"/>
    <w:rsid w:val="004214D3"/>
    <w:rsid w:val="004230AF"/>
    <w:rsid w:val="00424C39"/>
    <w:rsid w:val="004270F1"/>
    <w:rsid w:val="00433824"/>
    <w:rsid w:val="004342D0"/>
    <w:rsid w:val="00451CF8"/>
    <w:rsid w:val="004545ED"/>
    <w:rsid w:val="00473326"/>
    <w:rsid w:val="00482E1C"/>
    <w:rsid w:val="00483211"/>
    <w:rsid w:val="00495F3F"/>
    <w:rsid w:val="004A141C"/>
    <w:rsid w:val="004A194A"/>
    <w:rsid w:val="004D40B1"/>
    <w:rsid w:val="004E0CF6"/>
    <w:rsid w:val="004E7961"/>
    <w:rsid w:val="005043C6"/>
    <w:rsid w:val="0050470A"/>
    <w:rsid w:val="00504D15"/>
    <w:rsid w:val="00510643"/>
    <w:rsid w:val="0053172D"/>
    <w:rsid w:val="00534931"/>
    <w:rsid w:val="00544E17"/>
    <w:rsid w:val="005540DA"/>
    <w:rsid w:val="00556A00"/>
    <w:rsid w:val="00571DE7"/>
    <w:rsid w:val="005854F2"/>
    <w:rsid w:val="005A490F"/>
    <w:rsid w:val="005A7C14"/>
    <w:rsid w:val="005B26AA"/>
    <w:rsid w:val="005B6A1D"/>
    <w:rsid w:val="005C0C8F"/>
    <w:rsid w:val="005D0013"/>
    <w:rsid w:val="005E3F9A"/>
    <w:rsid w:val="005F7704"/>
    <w:rsid w:val="00610C13"/>
    <w:rsid w:val="00616C45"/>
    <w:rsid w:val="006246FF"/>
    <w:rsid w:val="00647295"/>
    <w:rsid w:val="00650371"/>
    <w:rsid w:val="006609F1"/>
    <w:rsid w:val="006715A9"/>
    <w:rsid w:val="00686FA4"/>
    <w:rsid w:val="00691D5D"/>
    <w:rsid w:val="006A6774"/>
    <w:rsid w:val="006B06DF"/>
    <w:rsid w:val="006C1664"/>
    <w:rsid w:val="006C1AE4"/>
    <w:rsid w:val="006D5675"/>
    <w:rsid w:val="006E5636"/>
    <w:rsid w:val="00707705"/>
    <w:rsid w:val="00740D82"/>
    <w:rsid w:val="00741B93"/>
    <w:rsid w:val="007476D7"/>
    <w:rsid w:val="007564D6"/>
    <w:rsid w:val="0076475F"/>
    <w:rsid w:val="00766114"/>
    <w:rsid w:val="007702C6"/>
    <w:rsid w:val="00770C7B"/>
    <w:rsid w:val="007722C9"/>
    <w:rsid w:val="0078282F"/>
    <w:rsid w:val="00782C09"/>
    <w:rsid w:val="007857C6"/>
    <w:rsid w:val="0079337A"/>
    <w:rsid w:val="00796C33"/>
    <w:rsid w:val="00796F26"/>
    <w:rsid w:val="00797328"/>
    <w:rsid w:val="007A775E"/>
    <w:rsid w:val="007C61D7"/>
    <w:rsid w:val="007D740A"/>
    <w:rsid w:val="007E79F4"/>
    <w:rsid w:val="007F6457"/>
    <w:rsid w:val="00801A85"/>
    <w:rsid w:val="008130BB"/>
    <w:rsid w:val="00813451"/>
    <w:rsid w:val="00814D06"/>
    <w:rsid w:val="00815FD1"/>
    <w:rsid w:val="00862BF0"/>
    <w:rsid w:val="008643A9"/>
    <w:rsid w:val="00875079"/>
    <w:rsid w:val="00883FB7"/>
    <w:rsid w:val="008979BC"/>
    <w:rsid w:val="008A14B5"/>
    <w:rsid w:val="008A3E52"/>
    <w:rsid w:val="008B2380"/>
    <w:rsid w:val="008B2FB0"/>
    <w:rsid w:val="008C23F3"/>
    <w:rsid w:val="008C69BB"/>
    <w:rsid w:val="008D013C"/>
    <w:rsid w:val="008D280B"/>
    <w:rsid w:val="008E4449"/>
    <w:rsid w:val="008E5131"/>
    <w:rsid w:val="008F1AF3"/>
    <w:rsid w:val="008F1F9D"/>
    <w:rsid w:val="00906913"/>
    <w:rsid w:val="009152D1"/>
    <w:rsid w:val="00927766"/>
    <w:rsid w:val="009336D6"/>
    <w:rsid w:val="00936B74"/>
    <w:rsid w:val="00954F2E"/>
    <w:rsid w:val="00963851"/>
    <w:rsid w:val="009711F0"/>
    <w:rsid w:val="0097503F"/>
    <w:rsid w:val="00976318"/>
    <w:rsid w:val="009772CC"/>
    <w:rsid w:val="00981E0F"/>
    <w:rsid w:val="009A12FD"/>
    <w:rsid w:val="009D3805"/>
    <w:rsid w:val="009D5135"/>
    <w:rsid w:val="009E0996"/>
    <w:rsid w:val="009E604B"/>
    <w:rsid w:val="009F75E1"/>
    <w:rsid w:val="009F7CC3"/>
    <w:rsid w:val="00A048AD"/>
    <w:rsid w:val="00A12237"/>
    <w:rsid w:val="00A2001B"/>
    <w:rsid w:val="00A21F1E"/>
    <w:rsid w:val="00A24802"/>
    <w:rsid w:val="00A259EA"/>
    <w:rsid w:val="00A3419A"/>
    <w:rsid w:val="00A346F0"/>
    <w:rsid w:val="00A51B48"/>
    <w:rsid w:val="00A521D2"/>
    <w:rsid w:val="00A52265"/>
    <w:rsid w:val="00A65A69"/>
    <w:rsid w:val="00A6665D"/>
    <w:rsid w:val="00A75579"/>
    <w:rsid w:val="00AA312C"/>
    <w:rsid w:val="00AA48B8"/>
    <w:rsid w:val="00AB25CB"/>
    <w:rsid w:val="00AB79B0"/>
    <w:rsid w:val="00AC5F8F"/>
    <w:rsid w:val="00AC6D32"/>
    <w:rsid w:val="00AD4B6F"/>
    <w:rsid w:val="00AE129A"/>
    <w:rsid w:val="00AE16A2"/>
    <w:rsid w:val="00AE4E17"/>
    <w:rsid w:val="00AF1933"/>
    <w:rsid w:val="00AF67F1"/>
    <w:rsid w:val="00AF6B00"/>
    <w:rsid w:val="00B0420C"/>
    <w:rsid w:val="00B16DE0"/>
    <w:rsid w:val="00B3627F"/>
    <w:rsid w:val="00B404B9"/>
    <w:rsid w:val="00B46DA0"/>
    <w:rsid w:val="00B52444"/>
    <w:rsid w:val="00B64E95"/>
    <w:rsid w:val="00B749E6"/>
    <w:rsid w:val="00B75890"/>
    <w:rsid w:val="00B81219"/>
    <w:rsid w:val="00B825C9"/>
    <w:rsid w:val="00B865EA"/>
    <w:rsid w:val="00B91C0B"/>
    <w:rsid w:val="00BA2162"/>
    <w:rsid w:val="00BC6996"/>
    <w:rsid w:val="00BD32FE"/>
    <w:rsid w:val="00BD65CE"/>
    <w:rsid w:val="00BE0152"/>
    <w:rsid w:val="00BF029B"/>
    <w:rsid w:val="00BF6A2C"/>
    <w:rsid w:val="00C06272"/>
    <w:rsid w:val="00C17382"/>
    <w:rsid w:val="00C302BB"/>
    <w:rsid w:val="00C31E1F"/>
    <w:rsid w:val="00C40B72"/>
    <w:rsid w:val="00C7007F"/>
    <w:rsid w:val="00C75DA5"/>
    <w:rsid w:val="00CA2EFF"/>
    <w:rsid w:val="00CA3B84"/>
    <w:rsid w:val="00CA70CA"/>
    <w:rsid w:val="00CB3E90"/>
    <w:rsid w:val="00CB45D6"/>
    <w:rsid w:val="00CB6F5C"/>
    <w:rsid w:val="00CD5AFC"/>
    <w:rsid w:val="00CE18CF"/>
    <w:rsid w:val="00CE4A55"/>
    <w:rsid w:val="00CF0811"/>
    <w:rsid w:val="00CF0CE6"/>
    <w:rsid w:val="00CF5ACE"/>
    <w:rsid w:val="00CF771E"/>
    <w:rsid w:val="00D02C0E"/>
    <w:rsid w:val="00D13543"/>
    <w:rsid w:val="00D14AAC"/>
    <w:rsid w:val="00D15F74"/>
    <w:rsid w:val="00D34FDE"/>
    <w:rsid w:val="00D36BE9"/>
    <w:rsid w:val="00D44699"/>
    <w:rsid w:val="00D66ACB"/>
    <w:rsid w:val="00D73238"/>
    <w:rsid w:val="00D76477"/>
    <w:rsid w:val="00D82D59"/>
    <w:rsid w:val="00D94043"/>
    <w:rsid w:val="00DB23AD"/>
    <w:rsid w:val="00DC7588"/>
    <w:rsid w:val="00DD33ED"/>
    <w:rsid w:val="00DD3C17"/>
    <w:rsid w:val="00DD3C59"/>
    <w:rsid w:val="00DD6EB3"/>
    <w:rsid w:val="00DE43E2"/>
    <w:rsid w:val="00DF2033"/>
    <w:rsid w:val="00DF241C"/>
    <w:rsid w:val="00E02CE1"/>
    <w:rsid w:val="00E04662"/>
    <w:rsid w:val="00E0528A"/>
    <w:rsid w:val="00E067E8"/>
    <w:rsid w:val="00E355AF"/>
    <w:rsid w:val="00E64E61"/>
    <w:rsid w:val="00E9653E"/>
    <w:rsid w:val="00E97679"/>
    <w:rsid w:val="00EA52E1"/>
    <w:rsid w:val="00ED0066"/>
    <w:rsid w:val="00ED5C40"/>
    <w:rsid w:val="00F17EB6"/>
    <w:rsid w:val="00F25926"/>
    <w:rsid w:val="00F3115C"/>
    <w:rsid w:val="00F31408"/>
    <w:rsid w:val="00F545DA"/>
    <w:rsid w:val="00F56CB8"/>
    <w:rsid w:val="00F635A6"/>
    <w:rsid w:val="00F71035"/>
    <w:rsid w:val="00F71161"/>
    <w:rsid w:val="00F914E1"/>
    <w:rsid w:val="00F95EB4"/>
    <w:rsid w:val="00FA4135"/>
    <w:rsid w:val="00FD7496"/>
    <w:rsid w:val="00FE5740"/>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ddisstandard.com/wto-membership-could-boost-ethiopias-economy-even-as-the-trade-group-faces-crisis/" TargetMode="External"/><Relationship Id="rId18" Type="http://schemas.openxmlformats.org/officeDocument/2006/relationships/hyperlink" Target="https://www.hiiraan.com/news4/2026/Apr/204833/somalia_says_historic_oil_exploration_carries_economic_geopolitical_significance.aspx" TargetMode="External"/><Relationship Id="rId26" Type="http://schemas.openxmlformats.org/officeDocument/2006/relationships/hyperlink" Target="https://www.middleeastmonitor.com/20260406-iran-says-its-irgc-intelligence-chief-killed-in-us-israeli-attack/" TargetMode="External"/><Relationship Id="rId21" Type="http://schemas.openxmlformats.org/officeDocument/2006/relationships/hyperlink" Target="https://sudantribune.com/article/312465" TargetMode="External"/><Relationship Id="rId34" Type="http://schemas.openxmlformats.org/officeDocument/2006/relationships/hyperlink" Target="https://www.middleeastmonitor.com/20260405-trump-cant-withdraw-us-from-nato-without-congressional-approval-say-former-us-house-speaker-pelosi/" TargetMode="External"/><Relationship Id="rId7" Type="http://schemas.openxmlformats.org/officeDocument/2006/relationships/endnotes" Target="endnotes.xml"/><Relationship Id="rId12" Type="http://schemas.openxmlformats.org/officeDocument/2006/relationships/hyperlink" Target="https://addisstandard.com/state-department-issues-do-not-travel-warning-for-five-regions-of-ethiopia-amid-heightened-security-risks/" TargetMode="External"/><Relationship Id="rId17" Type="http://schemas.openxmlformats.org/officeDocument/2006/relationships/hyperlink" Target="https://www.hiiraan.com/news4/2026/Apr/204831/turkish_ship_to_begin_offshore_drilling_in_somalia_this_week.aspx" TargetMode="External"/><Relationship Id="rId25" Type="http://schemas.openxmlformats.org/officeDocument/2006/relationships/hyperlink" Target="https://www.middleeastmonitor.com/20260403-russian-egyptian-foreign-ministers-support-immediate-ceasefire-in-mideast/" TargetMode="External"/><Relationship Id="rId33" Type="http://schemas.openxmlformats.org/officeDocument/2006/relationships/hyperlink" Target="https://www.middleeastmonitor.com/20260404-us-president-donald-trump-issues-48-hour-ultimatum-to-iran-over-strait-of-hormuz/" TargetMode="External"/><Relationship Id="rId2" Type="http://schemas.openxmlformats.org/officeDocument/2006/relationships/numbering" Target="numbering.xml"/><Relationship Id="rId16" Type="http://schemas.openxmlformats.org/officeDocument/2006/relationships/hyperlink" Target="https://www.fanamc.com/english/high-level-talks-underline-ethiopia-china-model-of-south-south-cooperation/" TargetMode="External"/><Relationship Id="rId20" Type="http://schemas.openxmlformats.org/officeDocument/2006/relationships/hyperlink" Target="https://www.hiiraan.com/news4/2026/Apr/204800/somali_prime_minister_appoints_interim_leader_for_southwest_state_amid_political_transition.aspx" TargetMode="External"/><Relationship Id="rId29" Type="http://schemas.openxmlformats.org/officeDocument/2006/relationships/hyperlink" Target="https://www.middleeastmonitor.com/20260405-over-1460-killed-in-lebanon-since-beginning-of-israeli-attacks-on-march-2-health-minist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tigray-pro-independence-oppositions-sign-mou-to-form-unified-front/" TargetMode="External"/><Relationship Id="rId24" Type="http://schemas.openxmlformats.org/officeDocument/2006/relationships/hyperlink" Target="https://netorg19830470-my.sharepoint.com/personal/sitrallah_m_cdrcethiopia_com/Documents/Sudan%20deputy%20leader%20rejects%20Berlin%20conference%20on%20humanitarian%20aid" TargetMode="External"/><Relationship Id="rId32" Type="http://schemas.openxmlformats.org/officeDocument/2006/relationships/hyperlink" Target="https://www.middleeastmonitor.com/20260406-us-iran-and-mediators-discussing-possible-45-day-ceasefire-report/"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anamc.com/english/ethiopia-adopts-new-criminal-procedure-and-evidence-code-to-strengthen-justice-system/" TargetMode="External"/><Relationship Id="rId23" Type="http://schemas.openxmlformats.org/officeDocument/2006/relationships/hyperlink" Target="https://sudantribune.com/article/312446" TargetMode="External"/><Relationship Id="rId28" Type="http://schemas.openxmlformats.org/officeDocument/2006/relationships/hyperlink" Target="https://www.middleeastmonitor.com/20260406-iran-warns-region-will-become-hell-if-attacks-on-its-infrastructure-expand/" TargetMode="External"/><Relationship Id="rId36" Type="http://schemas.openxmlformats.org/officeDocument/2006/relationships/fontTable" Target="fontTable.xml"/><Relationship Id="rId10" Type="http://schemas.openxmlformats.org/officeDocument/2006/relationships/hyperlink" Target="https://www.fanamc.com/english/tigray-region-representatives-submit-agenda-to-national-dialogue-commission/" TargetMode="External"/><Relationship Id="rId19" Type="http://schemas.openxmlformats.org/officeDocument/2006/relationships/hyperlink" Target="https://www.hiiraan.com/news4/2026/Apr/204828/president_mohamud_meets_southwest_elders_in_baidoa_to_bolster_reconciliation_efforts.aspx" TargetMode="External"/><Relationship Id="rId31" Type="http://schemas.openxmlformats.org/officeDocument/2006/relationships/hyperlink" Target="https://www.middleeastmonitor.com/20260405-trump-says-he-granted-amnesty-to-iranian-negotiators-in-order-to-keep-talks-alive/" TargetMode="External"/><Relationship Id="rId4" Type="http://schemas.openxmlformats.org/officeDocument/2006/relationships/settings" Target="settings.xml"/><Relationship Id="rId9" Type="http://schemas.openxmlformats.org/officeDocument/2006/relationships/hyperlink" Target="https://addisstandard.com/election-board-warns-polls-could-be-canceled-where-illegal-coercion-in-voter-registration-persists/" TargetMode="External"/><Relationship Id="rId14" Type="http://schemas.openxmlformats.org/officeDocument/2006/relationships/hyperlink" Target="https://www.fanamc.com/english/85734-2/" TargetMode="External"/><Relationship Id="rId22" Type="http://schemas.openxmlformats.org/officeDocument/2006/relationships/hyperlink" Target="https://sudantribune.com/article/312463" TargetMode="External"/><Relationship Id="rId27" Type="http://schemas.openxmlformats.org/officeDocument/2006/relationships/hyperlink" Target="https://www.middleeastmonitor.com/20260406-iran-says-strait-of-hormuz-will-never-return-to-previous-state/" TargetMode="External"/><Relationship Id="rId30" Type="http://schemas.openxmlformats.org/officeDocument/2006/relationships/hyperlink" Target="https://www.middleeastmonitor.com/20260406-unrwa-services-for-palestinian-refugees-cut-by-20-amid-funding-crisis/" TargetMode="External"/><Relationship Id="rId35" Type="http://schemas.openxmlformats.org/officeDocument/2006/relationships/footer" Target="footer1.xml"/><Relationship Id="rId8" Type="http://schemas.openxmlformats.org/officeDocument/2006/relationships/hyperlink" Target="https://www.fanamc.com/english/registered-voters-near-37-million-ahead-of-ethiopias-7th-general-election/"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9447</Words>
  <Characters>53853</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2026-04-06T11:35:00Z</dcterms:created>
  <dcterms:modified xsi:type="dcterms:W3CDTF">2026-04-06T11:35:00Z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