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14,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46FD8DB">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_Toc26088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_Toc26088 \h </w:instrText>
          </w:r>
          <w:r>
            <w:fldChar w:fldCharType="separate"/>
          </w:r>
          <w:r>
            <w:t>3</w:t>
          </w:r>
          <w:r>
            <w:fldChar w:fldCharType="end"/>
          </w:r>
          <w:r>
            <w:rPr>
              <w:rFonts w:eastAsia="Calibri" w:cs="Times New Roman"/>
              <w:szCs w:val="24"/>
            </w:rPr>
            <w:fldChar w:fldCharType="end"/>
          </w:r>
        </w:p>
        <w:p w14:paraId="7585DC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_Toc702 </w:instrText>
          </w:r>
          <w:r>
            <w:rPr>
              <w:rFonts w:eastAsia="Calibri" w:cs="Times New Roman"/>
              <w:szCs w:val="24"/>
            </w:rPr>
            <w:fldChar w:fldCharType="separate"/>
          </w:r>
          <w:r>
            <w:rPr>
              <w:rFonts w:hint="default" w:ascii="Wingdings" w:hAnsi="Wingdings"/>
              <w:szCs w:val="16"/>
              <w:lang w:val="en-GB"/>
            </w:rPr>
            <w:t xml:space="preserve"> </w:t>
          </w:r>
          <w:r>
            <w:rPr>
              <w:rFonts w:hint="default"/>
            </w:rPr>
            <w:t>Premier Abiy, President João Lourenço of Angola discuss continental and multilateral matters</w:t>
          </w:r>
          <w:r>
            <w:tab/>
          </w:r>
          <w:r>
            <w:fldChar w:fldCharType="begin"/>
          </w:r>
          <w:r>
            <w:instrText xml:space="preserve"> PAGEREF _Toc702 \h </w:instrText>
          </w:r>
          <w:r>
            <w:fldChar w:fldCharType="separate"/>
          </w:r>
          <w:r>
            <w:t>3</w:t>
          </w:r>
          <w:r>
            <w:fldChar w:fldCharType="end"/>
          </w:r>
          <w:r>
            <w:rPr>
              <w:rFonts w:eastAsia="Calibri" w:cs="Times New Roman"/>
              <w:szCs w:val="24"/>
            </w:rPr>
            <w:fldChar w:fldCharType="end"/>
          </w:r>
        </w:p>
        <w:p w14:paraId="1B5C36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_Toc1342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President accuses Eritrea of seeking to "benefit from turmoil," warns of TPLF faction "endangering the region"</w:t>
          </w:r>
          <w:r>
            <w:tab/>
          </w:r>
          <w:r>
            <w:fldChar w:fldCharType="begin"/>
          </w:r>
          <w:r>
            <w:instrText xml:space="preserve"> PAGEREF _Toc1342 \h </w:instrText>
          </w:r>
          <w:r>
            <w:fldChar w:fldCharType="separate"/>
          </w:r>
          <w:r>
            <w:t>3</w:t>
          </w:r>
          <w:r>
            <w:fldChar w:fldCharType="end"/>
          </w:r>
          <w:r>
            <w:rPr>
              <w:rFonts w:eastAsia="Calibri" w:cs="Times New Roman"/>
              <w:szCs w:val="24"/>
            </w:rPr>
            <w:fldChar w:fldCharType="end"/>
          </w:r>
        </w:p>
        <w:p w14:paraId="57E545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_Toc28072 </w:instrText>
          </w:r>
          <w:r>
            <w:rPr>
              <w:rFonts w:eastAsia="Calibri" w:cs="Times New Roman"/>
              <w:szCs w:val="24"/>
            </w:rPr>
            <w:fldChar w:fldCharType="separate"/>
          </w:r>
          <w:r>
            <w:rPr>
              <w:rFonts w:hint="default" w:ascii="Wingdings" w:hAnsi="Wingdings"/>
              <w:szCs w:val="16"/>
              <w:lang w:val="en-GB"/>
            </w:rPr>
            <w:t xml:space="preserve"> </w:t>
          </w:r>
          <w:r>
            <w:rPr>
              <w:rFonts w:hint="default"/>
            </w:rPr>
            <w:t>TPLF rejects calls for 'third-party intervention' after Tigray Interim Admin requests 'necessary assistance' from federal gov't</w:t>
          </w:r>
          <w:r>
            <w:tab/>
          </w:r>
          <w:r>
            <w:fldChar w:fldCharType="begin"/>
          </w:r>
          <w:r>
            <w:instrText xml:space="preserve"> PAGEREF _Toc28072 \h </w:instrText>
          </w:r>
          <w:r>
            <w:fldChar w:fldCharType="separate"/>
          </w:r>
          <w:r>
            <w:t>4</w:t>
          </w:r>
          <w:r>
            <w:fldChar w:fldCharType="end"/>
          </w:r>
          <w:r>
            <w:rPr>
              <w:rFonts w:eastAsia="Calibri" w:cs="Times New Roman"/>
              <w:szCs w:val="24"/>
            </w:rPr>
            <w:fldChar w:fldCharType="end"/>
          </w:r>
        </w:p>
        <w:p w14:paraId="1DDC3B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_Toc13275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Rwanda Sign Defense Cooperation Agreement</w:t>
          </w:r>
          <w:r>
            <w:tab/>
          </w:r>
          <w:r>
            <w:fldChar w:fldCharType="begin"/>
          </w:r>
          <w:r>
            <w:instrText xml:space="preserve"> PAGEREF _Toc13275 \h </w:instrText>
          </w:r>
          <w:r>
            <w:fldChar w:fldCharType="separate"/>
          </w:r>
          <w:r>
            <w:t>5</w:t>
          </w:r>
          <w:r>
            <w:fldChar w:fldCharType="end"/>
          </w:r>
          <w:r>
            <w:rPr>
              <w:rFonts w:eastAsia="Calibri" w:cs="Times New Roman"/>
              <w:szCs w:val="24"/>
            </w:rPr>
            <w:fldChar w:fldCharType="end"/>
          </w:r>
        </w:p>
        <w:p w14:paraId="7A0A81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_Toc13659 </w:instrText>
          </w:r>
          <w:r>
            <w:rPr>
              <w:rFonts w:eastAsia="Calibri" w:cs="Times New Roman"/>
              <w:szCs w:val="24"/>
            </w:rPr>
            <w:fldChar w:fldCharType="separate"/>
          </w:r>
          <w:r>
            <w:rPr>
              <w:rFonts w:hint="default" w:ascii="Wingdings" w:hAnsi="Wingdings"/>
              <w:szCs w:val="16"/>
              <w:lang w:val="en-GB"/>
            </w:rPr>
            <w:t xml:space="preserve"> </w:t>
          </w:r>
          <w:r>
            <w:rPr>
              <w:rFonts w:hint="default"/>
            </w:rPr>
            <w:t>Africa must push for permanent UN Security Council seat, says President Taye</w:t>
          </w:r>
          <w:r>
            <w:tab/>
          </w:r>
          <w:r>
            <w:fldChar w:fldCharType="begin"/>
          </w:r>
          <w:r>
            <w:instrText xml:space="preserve"> PAGEREF _Toc13659 \h </w:instrText>
          </w:r>
          <w:r>
            <w:fldChar w:fldCharType="separate"/>
          </w:r>
          <w:r>
            <w:t>5</w:t>
          </w:r>
          <w:r>
            <w:fldChar w:fldCharType="end"/>
          </w:r>
          <w:r>
            <w:rPr>
              <w:rFonts w:eastAsia="Calibri" w:cs="Times New Roman"/>
              <w:szCs w:val="24"/>
            </w:rPr>
            <w:fldChar w:fldCharType="end"/>
          </w:r>
        </w:p>
        <w:p w14:paraId="7EB55A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_Toc32061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China celebrate 55 years of diplomatic relations</w:t>
          </w:r>
          <w:r>
            <w:tab/>
          </w:r>
          <w:r>
            <w:fldChar w:fldCharType="begin"/>
          </w:r>
          <w:r>
            <w:instrText xml:space="preserve"> PAGEREF _Toc32061 \h </w:instrText>
          </w:r>
          <w:r>
            <w:fldChar w:fldCharType="separate"/>
          </w:r>
          <w:r>
            <w:t>6</w:t>
          </w:r>
          <w:r>
            <w:fldChar w:fldCharType="end"/>
          </w:r>
          <w:r>
            <w:rPr>
              <w:rFonts w:eastAsia="Calibri" w:cs="Times New Roman"/>
              <w:szCs w:val="24"/>
            </w:rPr>
            <w:fldChar w:fldCharType="end"/>
          </w:r>
        </w:p>
        <w:p w14:paraId="337D1F8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_Toc9830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_Toc9830 \h </w:instrText>
          </w:r>
          <w:r>
            <w:fldChar w:fldCharType="separate"/>
          </w:r>
          <w:r>
            <w:t>6</w:t>
          </w:r>
          <w:r>
            <w:fldChar w:fldCharType="end"/>
          </w:r>
          <w:r>
            <w:rPr>
              <w:rFonts w:eastAsia="Calibri" w:cs="Times New Roman"/>
              <w:szCs w:val="24"/>
            </w:rPr>
            <w:fldChar w:fldCharType="end"/>
          </w:r>
        </w:p>
        <w:p w14:paraId="0ED931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_Toc14000 </w:instrText>
          </w:r>
          <w:r>
            <w:rPr>
              <w:rFonts w:eastAsia="Calibri" w:cs="Times New Roman"/>
              <w:szCs w:val="24"/>
            </w:rPr>
            <w:fldChar w:fldCharType="separate"/>
          </w:r>
          <w:r>
            <w:t>Somalia</w:t>
          </w:r>
          <w:r>
            <w:tab/>
          </w:r>
          <w:r>
            <w:fldChar w:fldCharType="begin"/>
          </w:r>
          <w:r>
            <w:instrText xml:space="preserve"> PAGEREF _Toc14000 \h </w:instrText>
          </w:r>
          <w:r>
            <w:fldChar w:fldCharType="separate"/>
          </w:r>
          <w:r>
            <w:t>7</w:t>
          </w:r>
          <w:r>
            <w:fldChar w:fldCharType="end"/>
          </w:r>
          <w:r>
            <w:rPr>
              <w:rFonts w:eastAsia="Calibri" w:cs="Times New Roman"/>
              <w:szCs w:val="24"/>
            </w:rPr>
            <w:fldChar w:fldCharType="end"/>
          </w:r>
        </w:p>
        <w:p w14:paraId="36CDA8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_Toc30703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forces kill senior ISIS drone commander in targeted operation</w:t>
          </w:r>
          <w:r>
            <w:tab/>
          </w:r>
          <w:r>
            <w:fldChar w:fldCharType="begin"/>
          </w:r>
          <w:r>
            <w:instrText xml:space="preserve"> PAGEREF _Toc30703 \h </w:instrText>
          </w:r>
          <w:r>
            <w:fldChar w:fldCharType="separate"/>
          </w:r>
          <w:r>
            <w:t>7</w:t>
          </w:r>
          <w:r>
            <w:fldChar w:fldCharType="end"/>
          </w:r>
          <w:r>
            <w:rPr>
              <w:rFonts w:eastAsia="Calibri" w:cs="Times New Roman"/>
              <w:szCs w:val="24"/>
            </w:rPr>
            <w:fldChar w:fldCharType="end"/>
          </w:r>
        </w:p>
        <w:p w14:paraId="61B1C82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_Toc23949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overrun Al-Shabaab stronghold in El Buur offensive</w:t>
          </w:r>
          <w:r>
            <w:tab/>
          </w:r>
          <w:r>
            <w:fldChar w:fldCharType="begin"/>
          </w:r>
          <w:r>
            <w:instrText xml:space="preserve"> PAGEREF _Toc23949 \h </w:instrText>
          </w:r>
          <w:r>
            <w:fldChar w:fldCharType="separate"/>
          </w:r>
          <w:r>
            <w:t>7</w:t>
          </w:r>
          <w:r>
            <w:fldChar w:fldCharType="end"/>
          </w:r>
          <w:r>
            <w:rPr>
              <w:rFonts w:eastAsia="Calibri" w:cs="Times New Roman"/>
              <w:szCs w:val="24"/>
            </w:rPr>
            <w:fldChar w:fldCharType="end"/>
          </w:r>
        </w:p>
        <w:p w14:paraId="0B6EDE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_Toc29073 </w:instrText>
          </w:r>
          <w:r>
            <w:rPr>
              <w:rFonts w:eastAsia="Calibri" w:cs="Times New Roman"/>
              <w:szCs w:val="24"/>
            </w:rPr>
            <w:fldChar w:fldCharType="separate"/>
          </w:r>
          <w:r>
            <w:rPr>
              <w:szCs w:val="24"/>
            </w:rPr>
            <w:t>Sudan</w:t>
          </w:r>
          <w:r>
            <w:tab/>
          </w:r>
          <w:r>
            <w:fldChar w:fldCharType="begin"/>
          </w:r>
          <w:r>
            <w:instrText xml:space="preserve"> PAGEREF _Toc29073 \h </w:instrText>
          </w:r>
          <w:r>
            <w:fldChar w:fldCharType="separate"/>
          </w:r>
          <w:r>
            <w:t>7</w:t>
          </w:r>
          <w:r>
            <w:fldChar w:fldCharType="end"/>
          </w:r>
          <w:r>
            <w:rPr>
              <w:rFonts w:eastAsia="Calibri" w:cs="Times New Roman"/>
              <w:szCs w:val="24"/>
            </w:rPr>
            <w:fldChar w:fldCharType="end"/>
          </w:r>
        </w:p>
        <w:p w14:paraId="466CEA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_Toc25627 </w:instrText>
          </w:r>
          <w:r>
            <w:rPr>
              <w:rFonts w:eastAsia="Calibri" w:cs="Times New Roman"/>
              <w:szCs w:val="24"/>
            </w:rPr>
            <w:fldChar w:fldCharType="separate"/>
          </w:r>
          <w:r>
            <w:rPr>
              <w:rFonts w:hint="default" w:ascii="Wingdings" w:hAnsi="Wingdings"/>
              <w:szCs w:val="16"/>
              <w:lang w:val="en-GB"/>
            </w:rPr>
            <w:t xml:space="preserve"> </w:t>
          </w:r>
          <w:r>
            <w:rPr>
              <w:rFonts w:hint="default"/>
            </w:rPr>
            <w:t>U.S. approves humanitarian aid waiver for Sudan amid review</w:t>
          </w:r>
          <w:r>
            <w:rPr>
              <w:rFonts w:hint="default"/>
              <w:lang w:val="en-GB"/>
            </w:rPr>
            <w:t xml:space="preserve"> </w:t>
          </w:r>
          <w:r>
            <w:tab/>
          </w:r>
          <w:r>
            <w:fldChar w:fldCharType="begin"/>
          </w:r>
          <w:r>
            <w:instrText xml:space="preserve"> PAGEREF _Toc25627 \h </w:instrText>
          </w:r>
          <w:r>
            <w:fldChar w:fldCharType="separate"/>
          </w:r>
          <w:r>
            <w:t>7</w:t>
          </w:r>
          <w:r>
            <w:fldChar w:fldCharType="end"/>
          </w:r>
          <w:r>
            <w:rPr>
              <w:rFonts w:eastAsia="Calibri" w:cs="Times New Roman"/>
              <w:szCs w:val="24"/>
            </w:rPr>
            <w:fldChar w:fldCharType="end"/>
          </w:r>
        </w:p>
        <w:p w14:paraId="45E94D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_Toc18729 </w:instrText>
          </w:r>
          <w:r>
            <w:rPr>
              <w:rFonts w:eastAsia="Calibri" w:cs="Times New Roman"/>
              <w:szCs w:val="24"/>
            </w:rPr>
            <w:fldChar w:fldCharType="separate"/>
          </w:r>
          <w:r>
            <w:rPr>
              <w:rFonts w:hint="default" w:ascii="Wingdings" w:hAnsi="Wingdings"/>
              <w:szCs w:val="16"/>
              <w:lang w:val="en-GB"/>
            </w:rPr>
            <w:t xml:space="preserve"> </w:t>
          </w:r>
          <w:r>
            <w:rPr>
              <w:rFonts w:hint="default"/>
            </w:rPr>
            <w:t>MSF chief accuses Security Council of ‘indifference’ on Sudan, demands accountability</w:t>
          </w:r>
          <w:r>
            <w:tab/>
          </w:r>
          <w:r>
            <w:fldChar w:fldCharType="begin"/>
          </w:r>
          <w:r>
            <w:instrText xml:space="preserve"> PAGEREF _Toc18729 \h </w:instrText>
          </w:r>
          <w:r>
            <w:fldChar w:fldCharType="separate"/>
          </w:r>
          <w:r>
            <w:t>8</w:t>
          </w:r>
          <w:r>
            <w:fldChar w:fldCharType="end"/>
          </w:r>
          <w:r>
            <w:rPr>
              <w:rFonts w:eastAsia="Calibri" w:cs="Times New Roman"/>
              <w:szCs w:val="24"/>
            </w:rPr>
            <w:fldChar w:fldCharType="end"/>
          </w:r>
        </w:p>
        <w:p w14:paraId="28E36B2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_Toc19122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bans Kenyan imports over support for paramilitary force</w:t>
          </w:r>
          <w:r>
            <w:tab/>
          </w:r>
          <w:r>
            <w:fldChar w:fldCharType="begin"/>
          </w:r>
          <w:r>
            <w:instrText xml:space="preserve"> PAGEREF _Toc19122 \h </w:instrText>
          </w:r>
          <w:r>
            <w:fldChar w:fldCharType="separate"/>
          </w:r>
          <w:r>
            <w:t>9</w:t>
          </w:r>
          <w:r>
            <w:fldChar w:fldCharType="end"/>
          </w:r>
          <w:r>
            <w:rPr>
              <w:rFonts w:eastAsia="Calibri" w:cs="Times New Roman"/>
              <w:szCs w:val="24"/>
            </w:rPr>
            <w:fldChar w:fldCharType="end"/>
          </w:r>
        </w:p>
        <w:p w14:paraId="18AABC3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_Toc16368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_Toc16368 \h </w:instrText>
          </w:r>
          <w:r>
            <w:fldChar w:fldCharType="separate"/>
          </w:r>
          <w:r>
            <w:t>10</w:t>
          </w:r>
          <w:r>
            <w:fldChar w:fldCharType="end"/>
          </w:r>
          <w:r>
            <w:rPr>
              <w:rFonts w:eastAsia="Calibri" w:cs="Times New Roman"/>
              <w:szCs w:val="24"/>
            </w:rPr>
            <w:fldChar w:fldCharType="end"/>
          </w:r>
        </w:p>
        <w:p w14:paraId="7255169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_Toc3802 </w:instrText>
          </w:r>
          <w:r>
            <w:rPr>
              <w:rFonts w:eastAsia="Calibri" w:cs="Times New Roman"/>
              <w:szCs w:val="24"/>
            </w:rPr>
            <w:fldChar w:fldCharType="separate"/>
          </w:r>
          <w:r>
            <w:t>Egypt</w:t>
          </w:r>
          <w:r>
            <w:tab/>
          </w:r>
          <w:r>
            <w:fldChar w:fldCharType="begin"/>
          </w:r>
          <w:r>
            <w:instrText xml:space="preserve"> PAGEREF _Toc3802 \h </w:instrText>
          </w:r>
          <w:r>
            <w:fldChar w:fldCharType="separate"/>
          </w:r>
          <w:r>
            <w:t>10</w:t>
          </w:r>
          <w:r>
            <w:fldChar w:fldCharType="end"/>
          </w:r>
          <w:r>
            <w:rPr>
              <w:rFonts w:eastAsia="Calibri" w:cs="Times New Roman"/>
              <w:szCs w:val="24"/>
            </w:rPr>
            <w:fldChar w:fldCharType="end"/>
          </w:r>
        </w:p>
        <w:p w14:paraId="13D340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_Toc414 </w:instrText>
          </w:r>
          <w:r>
            <w:rPr>
              <w:rFonts w:eastAsia="Calibri" w:cs="Times New Roman"/>
              <w:szCs w:val="24"/>
            </w:rPr>
            <w:fldChar w:fldCharType="separate"/>
          </w:r>
          <w:r>
            <w:rPr>
              <w:rFonts w:hint="default" w:ascii="Wingdings" w:hAnsi="Wingdings"/>
              <w:szCs w:val="16"/>
              <w:lang w:val="en-GB"/>
            </w:rPr>
            <w:t xml:space="preserve"> </w:t>
          </w:r>
          <w:r>
            <w:rPr>
              <w:rFonts w:hint="default"/>
            </w:rPr>
            <w:t>US to cut aid to Egypt over its refusal to accept displacement of Gazans, sources say</w:t>
          </w:r>
          <w:r>
            <w:tab/>
          </w:r>
          <w:r>
            <w:fldChar w:fldCharType="begin"/>
          </w:r>
          <w:r>
            <w:instrText xml:space="preserve"> PAGEREF _Toc414 \h </w:instrText>
          </w:r>
          <w:r>
            <w:fldChar w:fldCharType="separate"/>
          </w:r>
          <w:r>
            <w:t>10</w:t>
          </w:r>
          <w:r>
            <w:fldChar w:fldCharType="end"/>
          </w:r>
          <w:r>
            <w:rPr>
              <w:rFonts w:eastAsia="Calibri" w:cs="Times New Roman"/>
              <w:szCs w:val="24"/>
            </w:rPr>
            <w:fldChar w:fldCharType="end"/>
          </w:r>
        </w:p>
        <w:p w14:paraId="5C078D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_Toc2169 </w:instrText>
          </w:r>
          <w:r>
            <w:rPr>
              <w:rFonts w:eastAsia="Calibri" w:cs="Times New Roman"/>
              <w:szCs w:val="24"/>
            </w:rPr>
            <w:fldChar w:fldCharType="separate"/>
          </w:r>
          <w:r>
            <w:t>Iran</w:t>
          </w:r>
          <w:r>
            <w:tab/>
          </w:r>
          <w:r>
            <w:fldChar w:fldCharType="begin"/>
          </w:r>
          <w:r>
            <w:instrText xml:space="preserve"> PAGEREF _Toc2169 \h </w:instrText>
          </w:r>
          <w:r>
            <w:fldChar w:fldCharType="separate"/>
          </w:r>
          <w:r>
            <w:t>11</w:t>
          </w:r>
          <w:r>
            <w:fldChar w:fldCharType="end"/>
          </w:r>
          <w:r>
            <w:rPr>
              <w:rFonts w:eastAsia="Calibri" w:cs="Times New Roman"/>
              <w:szCs w:val="24"/>
            </w:rPr>
            <w:fldChar w:fldCharType="end"/>
          </w:r>
        </w:p>
        <w:p w14:paraId="026359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_Toc7528 </w:instrText>
          </w:r>
          <w:r>
            <w:rPr>
              <w:rFonts w:eastAsia="Calibri" w:cs="Times New Roman"/>
              <w:szCs w:val="24"/>
            </w:rPr>
            <w:fldChar w:fldCharType="separate"/>
          </w:r>
          <w:r>
            <w:rPr>
              <w:rFonts w:hint="default" w:ascii="Wingdings" w:hAnsi="Wingdings"/>
              <w:szCs w:val="16"/>
              <w:lang w:val="en-GB"/>
            </w:rPr>
            <w:t xml:space="preserve"> </w:t>
          </w:r>
          <w:r>
            <w:rPr>
              <w:rFonts w:hint="default"/>
            </w:rPr>
            <w:t>Talks with US possible, but only on 'equal terms', says top Iranian diplomat</w:t>
          </w:r>
          <w:r>
            <w:tab/>
          </w:r>
          <w:r>
            <w:fldChar w:fldCharType="begin"/>
          </w:r>
          <w:r>
            <w:instrText xml:space="preserve"> PAGEREF _Toc7528 \h </w:instrText>
          </w:r>
          <w:r>
            <w:fldChar w:fldCharType="separate"/>
          </w:r>
          <w:r>
            <w:t>11</w:t>
          </w:r>
          <w:r>
            <w:fldChar w:fldCharType="end"/>
          </w:r>
          <w:r>
            <w:rPr>
              <w:rFonts w:eastAsia="Calibri" w:cs="Times New Roman"/>
              <w:szCs w:val="24"/>
            </w:rPr>
            <w:fldChar w:fldCharType="end"/>
          </w:r>
        </w:p>
        <w:p w14:paraId="200D2D9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_Toc19784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summons UK, French, German envoys over nuclear programme meeting</w:t>
          </w:r>
          <w:r>
            <w:tab/>
          </w:r>
          <w:r>
            <w:fldChar w:fldCharType="begin"/>
          </w:r>
          <w:r>
            <w:instrText xml:space="preserve"> PAGEREF _Toc19784 \h </w:instrText>
          </w:r>
          <w:r>
            <w:fldChar w:fldCharType="separate"/>
          </w:r>
          <w:r>
            <w:t>11</w:t>
          </w:r>
          <w:r>
            <w:fldChar w:fldCharType="end"/>
          </w:r>
          <w:r>
            <w:rPr>
              <w:rFonts w:eastAsia="Calibri" w:cs="Times New Roman"/>
              <w:szCs w:val="24"/>
            </w:rPr>
            <w:fldChar w:fldCharType="end"/>
          </w:r>
        </w:p>
        <w:p w14:paraId="59B1A4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_Toc28687 </w:instrText>
          </w:r>
          <w:r>
            <w:rPr>
              <w:rFonts w:eastAsia="Calibri" w:cs="Times New Roman"/>
              <w:szCs w:val="24"/>
            </w:rPr>
            <w:fldChar w:fldCharType="separate"/>
          </w:r>
          <w:r>
            <w:rPr>
              <w:rFonts w:hint="default"/>
              <w:lang w:val="en-GB"/>
            </w:rPr>
            <w:t>Syria</w:t>
          </w:r>
          <w:r>
            <w:tab/>
          </w:r>
          <w:r>
            <w:fldChar w:fldCharType="begin"/>
          </w:r>
          <w:r>
            <w:instrText xml:space="preserve"> PAGEREF _Toc28687 \h </w:instrText>
          </w:r>
          <w:r>
            <w:fldChar w:fldCharType="separate"/>
          </w:r>
          <w:r>
            <w:t>12</w:t>
          </w:r>
          <w:r>
            <w:fldChar w:fldCharType="end"/>
          </w:r>
          <w:r>
            <w:rPr>
              <w:rFonts w:eastAsia="Calibri" w:cs="Times New Roman"/>
              <w:szCs w:val="24"/>
            </w:rPr>
            <w:fldChar w:fldCharType="end"/>
          </w:r>
        </w:p>
        <w:p w14:paraId="454087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_Toc13614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Syria’s al-Sharaa signs temporary constitution </w:t>
          </w:r>
          <w:r>
            <w:tab/>
          </w:r>
          <w:r>
            <w:fldChar w:fldCharType="begin"/>
          </w:r>
          <w:r>
            <w:instrText xml:space="preserve"> PAGEREF _Toc13614 \h </w:instrText>
          </w:r>
          <w:r>
            <w:fldChar w:fldCharType="separate"/>
          </w:r>
          <w:r>
            <w:t>12</w:t>
          </w:r>
          <w:r>
            <w:fldChar w:fldCharType="end"/>
          </w:r>
          <w:r>
            <w:rPr>
              <w:rFonts w:eastAsia="Calibri" w:cs="Times New Roman"/>
              <w:szCs w:val="24"/>
            </w:rPr>
            <w:fldChar w:fldCharType="end"/>
          </w:r>
        </w:p>
        <w:p w14:paraId="49D59C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_Toc20326 </w:instrText>
          </w:r>
          <w:r>
            <w:rPr>
              <w:rFonts w:eastAsia="Calibri" w:cs="Times New Roman"/>
              <w:szCs w:val="24"/>
            </w:rPr>
            <w:fldChar w:fldCharType="separate"/>
          </w:r>
          <w:r>
            <w:t>Israel</w:t>
          </w:r>
          <w:r>
            <w:tab/>
          </w:r>
          <w:r>
            <w:fldChar w:fldCharType="begin"/>
          </w:r>
          <w:r>
            <w:instrText xml:space="preserve"> PAGEREF _Toc20326 \h </w:instrText>
          </w:r>
          <w:r>
            <w:fldChar w:fldCharType="separate"/>
          </w:r>
          <w:r>
            <w:t>14</w:t>
          </w:r>
          <w:r>
            <w:fldChar w:fldCharType="end"/>
          </w:r>
          <w:r>
            <w:rPr>
              <w:rFonts w:eastAsia="Calibri" w:cs="Times New Roman"/>
              <w:szCs w:val="24"/>
            </w:rPr>
            <w:fldChar w:fldCharType="end"/>
          </w:r>
        </w:p>
        <w:p w14:paraId="434396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_Toc11824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Israel controls 5 sites in southern Lebanon and will stay there</w:t>
          </w:r>
          <w:r>
            <w:tab/>
          </w:r>
          <w:r>
            <w:fldChar w:fldCharType="begin"/>
          </w:r>
          <w:r>
            <w:instrText xml:space="preserve"> PAGEREF _Toc11824 \h </w:instrText>
          </w:r>
          <w:r>
            <w:fldChar w:fldCharType="separate"/>
          </w:r>
          <w:r>
            <w:t>14</w:t>
          </w:r>
          <w:r>
            <w:fldChar w:fldCharType="end"/>
          </w:r>
          <w:r>
            <w:rPr>
              <w:rFonts w:eastAsia="Calibri" w:cs="Times New Roman"/>
              <w:szCs w:val="24"/>
            </w:rPr>
            <w:fldChar w:fldCharType="end"/>
          </w:r>
        </w:p>
        <w:p w14:paraId="508361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_Toc2799 </w:instrText>
          </w:r>
          <w:r>
            <w:rPr>
              <w:rFonts w:eastAsia="Calibri" w:cs="Times New Roman"/>
              <w:szCs w:val="24"/>
            </w:rPr>
            <w:fldChar w:fldCharType="separate"/>
          </w:r>
          <w:r>
            <w:t>Palestine</w:t>
          </w:r>
          <w:r>
            <w:tab/>
          </w:r>
          <w:r>
            <w:fldChar w:fldCharType="begin"/>
          </w:r>
          <w:r>
            <w:instrText xml:space="preserve"> PAGEREF _Toc2799 \h </w:instrText>
          </w:r>
          <w:r>
            <w:fldChar w:fldCharType="separate"/>
          </w:r>
          <w:r>
            <w:t>14</w:t>
          </w:r>
          <w:r>
            <w:fldChar w:fldCharType="end"/>
          </w:r>
          <w:r>
            <w:rPr>
              <w:rFonts w:eastAsia="Calibri" w:cs="Times New Roman"/>
              <w:szCs w:val="24"/>
            </w:rPr>
            <w:fldChar w:fldCharType="end"/>
          </w:r>
        </w:p>
        <w:p w14:paraId="15F011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_Toc17680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calls for firm int’l action following UN report on Israeli genocide</w:t>
          </w:r>
          <w:r>
            <w:tab/>
          </w:r>
          <w:r>
            <w:fldChar w:fldCharType="begin"/>
          </w:r>
          <w:r>
            <w:instrText xml:space="preserve"> PAGEREF _Toc17680 \h </w:instrText>
          </w:r>
          <w:r>
            <w:fldChar w:fldCharType="separate"/>
          </w:r>
          <w:r>
            <w:t>14</w:t>
          </w:r>
          <w:r>
            <w:fldChar w:fldCharType="end"/>
          </w:r>
          <w:r>
            <w:rPr>
              <w:rFonts w:eastAsia="Calibri" w:cs="Times New Roman"/>
              <w:szCs w:val="24"/>
            </w:rPr>
            <w:fldChar w:fldCharType="end"/>
          </w:r>
        </w:p>
        <w:p w14:paraId="602077D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_Toc12930 </w:instrText>
          </w:r>
          <w:r>
            <w:rPr>
              <w:rFonts w:eastAsia="Calibri" w:cs="Times New Roman"/>
              <w:szCs w:val="24"/>
            </w:rPr>
            <w:fldChar w:fldCharType="separate"/>
          </w:r>
          <w:r>
            <w:t>Turkey</w:t>
          </w:r>
          <w:r>
            <w:tab/>
          </w:r>
          <w:r>
            <w:fldChar w:fldCharType="begin"/>
          </w:r>
          <w:r>
            <w:instrText xml:space="preserve"> PAGEREF _Toc12930 \h </w:instrText>
          </w:r>
          <w:r>
            <w:fldChar w:fldCharType="separate"/>
          </w:r>
          <w:r>
            <w:t>15</w:t>
          </w:r>
          <w:r>
            <w:fldChar w:fldCharType="end"/>
          </w:r>
          <w:r>
            <w:rPr>
              <w:rFonts w:eastAsia="Calibri" w:cs="Times New Roman"/>
              <w:szCs w:val="24"/>
            </w:rPr>
            <w:fldChar w:fldCharType="end"/>
          </w:r>
        </w:p>
        <w:p w14:paraId="297F44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_Toc12255 </w:instrText>
          </w:r>
          <w:r>
            <w:rPr>
              <w:rFonts w:eastAsia="Calibri" w:cs="Times New Roman"/>
              <w:szCs w:val="24"/>
            </w:rPr>
            <w:fldChar w:fldCharType="separate"/>
          </w:r>
          <w:r>
            <w:rPr>
              <w:rFonts w:hint="default" w:ascii="Wingdings" w:hAnsi="Wingdings"/>
              <w:szCs w:val="16"/>
            </w:rPr>
            <w:t xml:space="preserve"> </w:t>
          </w:r>
          <w:r>
            <w:rPr>
              <w:rFonts w:hint="default"/>
            </w:rPr>
            <w:t>Saudi Arabia, Turkiye discuss bilateral defence cooperation</w:t>
          </w:r>
          <w:r>
            <w:tab/>
          </w:r>
          <w:r>
            <w:fldChar w:fldCharType="begin"/>
          </w:r>
          <w:r>
            <w:instrText xml:space="preserve"> PAGEREF _Toc12255 \h </w:instrText>
          </w:r>
          <w:r>
            <w:fldChar w:fldCharType="separate"/>
          </w:r>
          <w:r>
            <w:t>15</w:t>
          </w:r>
          <w:r>
            <w:fldChar w:fldCharType="end"/>
          </w:r>
          <w:r>
            <w:rPr>
              <w:rFonts w:eastAsia="Calibri" w:cs="Times New Roman"/>
              <w:szCs w:val="24"/>
            </w:rPr>
            <w:fldChar w:fldCharType="end"/>
          </w:r>
        </w:p>
        <w:p w14:paraId="1EBEF73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_Toc23328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_Toc23328 \h </w:instrText>
          </w:r>
          <w:r>
            <w:fldChar w:fldCharType="separate"/>
          </w:r>
          <w:r>
            <w:t>15</w:t>
          </w:r>
          <w:r>
            <w:fldChar w:fldCharType="end"/>
          </w:r>
          <w:r>
            <w:rPr>
              <w:rFonts w:eastAsia="Calibri" w:cs="Times New Roman"/>
              <w:szCs w:val="24"/>
            </w:rPr>
            <w:fldChar w:fldCharType="end"/>
          </w:r>
        </w:p>
        <w:p w14:paraId="2A628B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_Toc20994 </w:instrText>
          </w:r>
          <w:r>
            <w:rPr>
              <w:rFonts w:eastAsia="Calibri" w:cs="Times New Roman"/>
              <w:szCs w:val="24"/>
            </w:rPr>
            <w:fldChar w:fldCharType="separate"/>
          </w:r>
          <w:r>
            <w:rPr>
              <w:lang w:eastAsia="zh-CN"/>
            </w:rPr>
            <w:t>China</w:t>
          </w:r>
          <w:r>
            <w:tab/>
          </w:r>
          <w:r>
            <w:fldChar w:fldCharType="begin"/>
          </w:r>
          <w:r>
            <w:instrText xml:space="preserve"> PAGEREF _Toc20994 \h </w:instrText>
          </w:r>
          <w:r>
            <w:fldChar w:fldCharType="separate"/>
          </w:r>
          <w:r>
            <w:t>15</w:t>
          </w:r>
          <w:r>
            <w:fldChar w:fldCharType="end"/>
          </w:r>
          <w:r>
            <w:rPr>
              <w:rFonts w:eastAsia="Calibri" w:cs="Times New Roman"/>
              <w:szCs w:val="24"/>
            </w:rPr>
            <w:fldChar w:fldCharType="end"/>
          </w:r>
        </w:p>
        <w:p w14:paraId="7BE4E9B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_Toc7004 </w:instrText>
          </w:r>
          <w:r>
            <w:rPr>
              <w:rFonts w:eastAsia="Calibri" w:cs="Times New Roman"/>
              <w:szCs w:val="24"/>
            </w:rPr>
            <w:fldChar w:fldCharType="separate"/>
          </w:r>
          <w:r>
            <w:rPr>
              <w:rFonts w:hint="default" w:ascii="Wingdings" w:hAnsi="Wingdings"/>
              <w:szCs w:val="16"/>
              <w:lang w:val="en-GB"/>
            </w:rPr>
            <w:t xml:space="preserve"> </w:t>
          </w:r>
          <w:r>
            <w:rPr>
              <w:rFonts w:hint="default"/>
            </w:rPr>
            <w:t>China, Russia, Iran calls for stopping illegal unilateral sanctions</w:t>
          </w:r>
          <w:r>
            <w:tab/>
          </w:r>
          <w:r>
            <w:fldChar w:fldCharType="begin"/>
          </w:r>
          <w:r>
            <w:instrText xml:space="preserve"> PAGEREF _Toc7004 \h </w:instrText>
          </w:r>
          <w:r>
            <w:fldChar w:fldCharType="separate"/>
          </w:r>
          <w:r>
            <w:t>15</w:t>
          </w:r>
          <w:r>
            <w:fldChar w:fldCharType="end"/>
          </w:r>
          <w:r>
            <w:rPr>
              <w:rFonts w:eastAsia="Calibri" w:cs="Times New Roman"/>
              <w:szCs w:val="24"/>
            </w:rPr>
            <w:fldChar w:fldCharType="end"/>
          </w:r>
        </w:p>
        <w:p w14:paraId="350BA7F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_Toc11645 </w:instrText>
          </w:r>
          <w:r>
            <w:rPr>
              <w:rFonts w:eastAsia="Calibri" w:cs="Times New Roman"/>
              <w:szCs w:val="24"/>
            </w:rPr>
            <w:fldChar w:fldCharType="separate"/>
          </w:r>
          <w:r>
            <w:rPr>
              <w:rFonts w:hint="default"/>
              <w:lang w:val="en-GB"/>
            </w:rPr>
            <w:t>Russia</w:t>
          </w:r>
          <w:r>
            <w:tab/>
          </w:r>
          <w:r>
            <w:fldChar w:fldCharType="begin"/>
          </w:r>
          <w:r>
            <w:instrText xml:space="preserve"> PAGEREF _Toc11645 \h </w:instrText>
          </w:r>
          <w:r>
            <w:fldChar w:fldCharType="separate"/>
          </w:r>
          <w:r>
            <w:t>16</w:t>
          </w:r>
          <w:r>
            <w:fldChar w:fldCharType="end"/>
          </w:r>
          <w:r>
            <w:rPr>
              <w:rFonts w:eastAsia="Calibri" w:cs="Times New Roman"/>
              <w:szCs w:val="24"/>
            </w:rPr>
            <w:fldChar w:fldCharType="end"/>
          </w:r>
        </w:p>
        <w:p w14:paraId="492056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Putin says Russia 'in favor' of ceasefire, but nuances exist</w:t>
          </w:r>
          <w:r>
            <w:tab/>
          </w:r>
          <w:r>
            <w:fldChar w:fldCharType="begin"/>
          </w:r>
          <w:r>
            <w:instrText xml:space="preserve"> PAGEREF _Toc1022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6088"/>
      <w:r>
        <w:rPr>
          <w:rFonts w:eastAsia="DengXian Light" w:cs="Times New Roman"/>
          <w:b/>
          <w:bCs/>
          <w:color w:val="2F5496"/>
          <w:szCs w:val="24"/>
          <w:u w:val="single"/>
        </w:rPr>
        <w:t>Ethiopia</w:t>
      </w:r>
      <w:bookmarkEnd w:id="0"/>
    </w:p>
    <w:p w14:paraId="557B2F32">
      <w:pPr>
        <w:numPr>
          <w:ilvl w:val="0"/>
          <w:numId w:val="1"/>
        </w:numPr>
        <w:spacing w:line="276" w:lineRule="auto"/>
        <w:ind w:left="420" w:leftChars="0" w:hanging="420" w:firstLineChars="0"/>
        <w:rPr>
          <w:rFonts w:hint="default"/>
          <w:szCs w:val="24"/>
        </w:rPr>
      </w:pPr>
      <w:bookmarkStart w:id="1" w:name="_Toc702"/>
      <w:r>
        <w:rPr>
          <w:rStyle w:val="15"/>
          <w:rFonts w:hint="default"/>
        </w:rPr>
        <w:t>Premier Abiy, President João</w:t>
      </w:r>
      <w:bookmarkStart w:id="34" w:name="_GoBack"/>
      <w:bookmarkEnd w:id="34"/>
      <w:r>
        <w:rPr>
          <w:rStyle w:val="15"/>
          <w:rFonts w:hint="default"/>
        </w:rPr>
        <w:t xml:space="preserve"> Lourenço of Angola discuss continental and multilateral matters</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"https://www.fanabc.com/english/premier-abiy-president-joao-lourenco-of-angola-discuss-continental-and-multilateral-matters/"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B2A9752">
      <w:pPr>
        <w:spacing w:line="276" w:lineRule="auto"/>
        <w:rPr>
          <w:rFonts w:hint="default"/>
          <w:szCs w:val="24"/>
        </w:rPr>
      </w:pPr>
      <w:r>
        <w:rPr>
          <w:rFonts w:hint="default"/>
          <w:szCs w:val="24"/>
        </w:rPr>
        <w:t>Prime Minister Abiy Ahmed (PhD) welcomed the current Chairperson of the African Union, President João Manuel Gonçalves Lourenço of Angola, at his office today.</w:t>
      </w:r>
      <w:r>
        <w:rPr>
          <w:rFonts w:hint="default"/>
          <w:szCs w:val="24"/>
          <w:lang w:val="en-GB"/>
        </w:rPr>
        <w:t xml:space="preserve"> </w:t>
      </w:r>
      <w:r>
        <w:rPr>
          <w:rFonts w:hint="default"/>
          <w:szCs w:val="24"/>
        </w:rPr>
        <w:t>“Our discussions provided a valuable opportunity to explore bilateral issues, and in his new role as Chair of the African Union,” the Ethiopian premier noted on his social media channels after his meeting with President João Lourenço.</w:t>
      </w:r>
      <w:r>
        <w:rPr>
          <w:rFonts w:hint="default"/>
          <w:szCs w:val="24"/>
          <w:lang w:val="en-GB"/>
        </w:rPr>
        <w:t xml:space="preserve"> </w:t>
      </w:r>
      <w:r>
        <w:rPr>
          <w:rFonts w:hint="default"/>
          <w:szCs w:val="24"/>
        </w:rPr>
        <w:t>The two leaders also addressed key continental and multilateral matters.</w:t>
      </w:r>
    </w:p>
    <w:p w14:paraId="68D3A265">
      <w:pPr>
        <w:numPr>
          <w:ilvl w:val="0"/>
          <w:numId w:val="1"/>
        </w:numPr>
        <w:spacing w:line="276" w:lineRule="auto"/>
        <w:ind w:left="420" w:leftChars="0" w:hanging="420" w:firstLineChars="0"/>
        <w:rPr>
          <w:rFonts w:hint="default"/>
          <w:szCs w:val="24"/>
        </w:rPr>
      </w:pPr>
      <w:bookmarkStart w:id="2" w:name="_Toc1342"/>
      <w:r>
        <w:rPr>
          <w:rStyle w:val="15"/>
          <w:rFonts w:hint="default"/>
        </w:rPr>
        <w:t>Tigray Interim President accuses Eritrea of seeking to "benefit from turmoil," warns of TPLF faction "endangering the region"</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"https://addisstandard.com/tigray-interim-president-accuses-eritrea-of-seeking-to-benefit-from-turmoil-warns-of-tplf-faction-endangering-the-region/"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05A4880">
      <w:pPr>
        <w:spacing w:line="276" w:lineRule="auto"/>
        <w:rPr>
          <w:rFonts w:hint="default"/>
          <w:szCs w:val="24"/>
        </w:rPr>
      </w:pPr>
      <w:r>
        <w:rPr>
          <w:rFonts w:hint="default"/>
          <w:szCs w:val="24"/>
        </w:rPr>
        <w:t>Getachew Reda, President of the Tigray Interim Administration, has accused Eritrea of being among those “who think they can benefit from turmoil that will be created in Tigray,” while also warning that “certain TPLF groups who have lost legal acceptance” are working to destabilize the region.</w:t>
      </w:r>
      <w:r>
        <w:rPr>
          <w:rFonts w:hint="default"/>
          <w:szCs w:val="24"/>
          <w:lang w:val="en-GB"/>
        </w:rPr>
        <w:t xml:space="preserve"> </w:t>
      </w:r>
      <w:r>
        <w:rPr>
          <w:rFonts w:hint="default"/>
          <w:szCs w:val="24"/>
        </w:rPr>
        <w:t>In a press briefing held on March 13, 2025, in Addis Abeba, Getachew said, “There are many parties who think they can benefit from turmoil that will be created in Tigray,” adding, “I know the Eritrean government is one of them.”</w:t>
      </w:r>
      <w:r>
        <w:rPr>
          <w:rFonts w:hint="default"/>
          <w:szCs w:val="24"/>
          <w:lang w:val="en-GB"/>
        </w:rPr>
        <w:t xml:space="preserve"> </w:t>
      </w:r>
      <w:r>
        <w:rPr>
          <w:rFonts w:hint="default"/>
          <w:szCs w:val="24"/>
        </w:rPr>
        <w:t>He further stated that “the Eritrean government entered into its first conflict with the Federal Government after we agreed to the Pretoria Agreement,” adding that achieving peace with Eritrea does not mean disregarding “the massacre that Eritrea committed against Tigray.”</w:t>
      </w:r>
      <w:r>
        <w:rPr>
          <w:rFonts w:hint="default"/>
          <w:szCs w:val="24"/>
          <w:lang w:val="en-GB"/>
        </w:rPr>
        <w:t xml:space="preserve"> </w:t>
      </w:r>
      <w:r>
        <w:rPr>
          <w:rFonts w:hint="default"/>
          <w:szCs w:val="24"/>
        </w:rPr>
        <w:t>Getachew also claimed that some actors who fear potential dangers have “presented themselves as servants” and are “making efforts to use this force in a certain way.” However, he clarified that this does not mean “all political forces in general” would engage with Eritrea and take action accordingly.</w:t>
      </w:r>
      <w:r>
        <w:rPr>
          <w:rFonts w:hint="default"/>
          <w:szCs w:val="24"/>
          <w:lang w:val="en-GB"/>
        </w:rPr>
        <w:t xml:space="preserve"> </w:t>
      </w:r>
      <w:r>
        <w:rPr>
          <w:rFonts w:hint="default"/>
          <w:szCs w:val="24"/>
        </w:rPr>
        <w:t>According to Getachew, Eritrea wants Tigray to serve as a “buffer zone” in case of an Ethiopian government invasion. “If they believe a strong opportunity has been created, they want to plot a path to travel back to Addis Abeba by working together with our people,” he added.</w:t>
      </w:r>
      <w:r>
        <w:rPr>
          <w:rFonts w:hint="default"/>
          <w:szCs w:val="24"/>
          <w:lang w:val="en-GB"/>
        </w:rPr>
        <w:t xml:space="preserve"> </w:t>
      </w:r>
      <w:r>
        <w:rPr>
          <w:rFonts w:hint="default"/>
          <w:szCs w:val="24"/>
        </w:rPr>
        <w:t>The President also claimed that certain TPLF factions “who have lost legal acceptance and who are connected by interests, hoping to profit from war,” are endangering the region. He asserted that this movement “is taking Tigray into another phase of turmoil.”</w:t>
      </w:r>
      <w:r>
        <w:rPr>
          <w:rFonts w:hint="default"/>
          <w:szCs w:val="24"/>
          <w:lang w:val="en-GB"/>
        </w:rPr>
        <w:t xml:space="preserve"> </w:t>
      </w:r>
      <w:r>
        <w:rPr>
          <w:rFonts w:hint="default"/>
          <w:szCs w:val="24"/>
        </w:rPr>
        <w:t>The press briefing follows a statement by the Interim Administration urging the federal government to “understand” the worsening crisis and “provide necessary support,” warning that a faction within the Tigray military forces is working to “dismantle” the Pretoria Agreement and destabilize the region.</w:t>
      </w:r>
      <w:r>
        <w:rPr>
          <w:rFonts w:hint="default"/>
          <w:szCs w:val="24"/>
          <w:lang w:val="en-GB"/>
        </w:rPr>
        <w:t xml:space="preserve"> </w:t>
      </w:r>
      <w:r>
        <w:rPr>
          <w:rFonts w:hint="default"/>
          <w:szCs w:val="24"/>
        </w:rPr>
        <w:t>However, in today’s press briefing, Getachew clarified that the Interim Administration “has not requested the Federal Government to intervene militarily” and that “there is no situation that would necessitate such a request at this stage.”</w:t>
      </w:r>
      <w:r>
        <w:rPr>
          <w:rFonts w:hint="default"/>
          <w:szCs w:val="24"/>
          <w:lang w:val="en-GB"/>
        </w:rPr>
        <w:t xml:space="preserve"> </w:t>
      </w:r>
      <w:r>
        <w:rPr>
          <w:rFonts w:hint="default"/>
          <w:szCs w:val="24"/>
        </w:rPr>
        <w:t>According to Getachew, the current crisis in Tigray is “created by an illegal TPLF group that has lost legal acceptance from the Electoral Board” and is attempting to seize power by force.</w:t>
      </w:r>
      <w:r>
        <w:rPr>
          <w:rFonts w:hint="default"/>
          <w:szCs w:val="24"/>
          <w:lang w:val="en-GB"/>
        </w:rPr>
        <w:t xml:space="preserve"> </w:t>
      </w:r>
      <w:r>
        <w:rPr>
          <w:rFonts w:hint="default"/>
          <w:szCs w:val="24"/>
        </w:rPr>
        <w:t xml:space="preserve">“The region should not enter into another war,” he emphasized, noting that “the interim administration is formed through the permission and participation of the Federal Government” and that federal authorities “must take appropriate responsibility.” He stated that despite efforts by certain groups to portray the situation as public unrest, “there are no youth willing to sacrifice themselves to save someone’s position.” </w:t>
      </w:r>
    </w:p>
    <w:p w14:paraId="6612ADA3">
      <w:pPr>
        <w:numPr>
          <w:ilvl w:val="0"/>
          <w:numId w:val="1"/>
        </w:numPr>
        <w:spacing w:line="276" w:lineRule="auto"/>
        <w:ind w:left="420" w:leftChars="0" w:hanging="420" w:firstLineChars="0"/>
        <w:rPr>
          <w:rFonts w:hint="default"/>
          <w:szCs w:val="24"/>
        </w:rPr>
      </w:pPr>
      <w:bookmarkStart w:id="3" w:name="_Toc28072"/>
      <w:r>
        <w:rPr>
          <w:rStyle w:val="15"/>
          <w:rFonts w:hint="default"/>
        </w:rPr>
        <w:t>TPLF rejects calls for 'third-party intervention' after Tigray Interim Admin requests 'necessary assistance' from federal gov't</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"https://addisstandard.com/tplf-rejects-calls-for-third-party-intervention-after-tigray-interim-admin-requests-necessary-assistance-from-federal-govt/"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9469F49">
      <w:pPr>
        <w:spacing w:line="276" w:lineRule="auto"/>
        <w:rPr>
          <w:rFonts w:hint="default"/>
          <w:szCs w:val="24"/>
        </w:rPr>
      </w:pPr>
      <w:r>
        <w:rPr>
          <w:rFonts w:hint="default"/>
          <w:szCs w:val="24"/>
        </w:rPr>
        <w:t>Tigray People’s Liberation Front (TPLF) has rejected what it described as “direct and indirect calls for third-party intervention” in the region, following the Tigray Interim Administration’s request for the federal government to provide “necessary assistance.” The party warned that such actions could pose a “serious threat” to the Pretoria Agreement.</w:t>
      </w:r>
      <w:r>
        <w:rPr>
          <w:rFonts w:hint="default"/>
          <w:szCs w:val="24"/>
          <w:lang w:val="en-GB"/>
        </w:rPr>
        <w:t xml:space="preserve"> </w:t>
      </w:r>
      <w:r>
        <w:rPr>
          <w:rFonts w:hint="default"/>
          <w:szCs w:val="24"/>
        </w:rPr>
        <w:t>In a statement on 12 March 2025, The party also denounced the suspension of four senior military leaders, calling the decision “unauthorized” and “illegitimate.” It warned that the move is aimed at “disbanding” the Tigray Army, exposing the people of Tigray to “the worst danger.” TPLF claimed that “our army and its leadership” cannot be “suspended or dismissed at anyone’s will” and insisted that the Tigray Army remains the “guarantor of peace, existence, and security” in the region.</w:t>
      </w:r>
      <w:r>
        <w:rPr>
          <w:rFonts w:hint="default"/>
          <w:szCs w:val="24"/>
          <w:lang w:val="en-GB"/>
        </w:rPr>
        <w:t xml:space="preserve"> </w:t>
      </w:r>
      <w:r>
        <w:rPr>
          <w:rFonts w:hint="default"/>
          <w:szCs w:val="24"/>
        </w:rPr>
        <w:t>It further accused certain officials within the Interim Administration of “betraying the national interests of our people” by acting as “tools of external forces” and violating the Tigray Constitution. The party warned that “an uncontrollable situation is being created” in the region and claimed that efforts to “alienate and demoralize” the army have intensified. “No stone has been left unturned,” it stated, to “detach our army from the people and disband it.”</w:t>
      </w:r>
      <w:r>
        <w:rPr>
          <w:rFonts w:hint="default"/>
          <w:szCs w:val="24"/>
          <w:lang w:val="en-GB"/>
        </w:rPr>
        <w:t xml:space="preserve"> </w:t>
      </w:r>
      <w:r>
        <w:rPr>
          <w:rFonts w:hint="default"/>
          <w:szCs w:val="24"/>
        </w:rPr>
        <w:t>The statement follows warnings from the Tigray Interim Administration that elements within the Tigray military forces are working to “dismantle” the Pretoria Agreement and destabilize the region. The administration alleged that since January 23, some high-ranking commanders have been “mobilizing” to execute “an outright coup to serve the power interests of a few.”</w:t>
      </w:r>
      <w:r>
        <w:rPr>
          <w:rFonts w:hint="default"/>
          <w:szCs w:val="24"/>
          <w:lang w:val="en-GB"/>
        </w:rPr>
        <w:t xml:space="preserve"> </w:t>
      </w:r>
      <w:r>
        <w:rPr>
          <w:rFonts w:hint="default"/>
          <w:szCs w:val="24"/>
        </w:rPr>
        <w:t>It urged the federal government to “understand” the worsening crisis and provide “necessary support” to prevent the situation from deteriorating further. The administration also appealed to the international community to “exert necessary pressure” on those involved, warning that failure to act could lead to “another round of suffering” for the people of Tigray.</w:t>
      </w:r>
      <w:r>
        <w:rPr>
          <w:rFonts w:hint="default"/>
          <w:szCs w:val="24"/>
          <w:lang w:val="en-GB"/>
        </w:rPr>
        <w:t xml:space="preserve"> </w:t>
      </w:r>
      <w:r>
        <w:rPr>
          <w:rFonts w:hint="default"/>
          <w:szCs w:val="24"/>
        </w:rPr>
        <w:t>Meanwhile, yesterday, Getachew Reda, President of the Interim Administration, said on X (formerly Twitter) that he had briefed ambassadors from the U.S., Germany, France, Italy, the European Union, and the UK on “recent developments in Tigray” and the challenges the administration faces. He stated that discussions focused on how to “better arrest the deteriorating situation” and ensure that all parties to the Pretoria Agreement work to prevent “a relapse” into further instability. He also warned of the “involvement of multiple regional actors” and emphasized that “the people of Tigray deserve peace.”</w:t>
      </w:r>
      <w:r>
        <w:rPr>
          <w:rFonts w:hint="default"/>
          <w:szCs w:val="24"/>
          <w:lang w:val="en-GB"/>
        </w:rPr>
        <w:t xml:space="preserve"> </w:t>
      </w:r>
      <w:r>
        <w:rPr>
          <w:rFonts w:hint="default"/>
          <w:szCs w:val="24"/>
        </w:rPr>
        <w:t>Similarly, on 12 March, three opposition parties—Arena Tigray for Democracy and Sovereignty (Arena), the Tigray Independence Party, and the National Congress of Great Tigray (Baytona)—issued a joint statement in which they said, “The Tigray Security Forces should be a national guardian institution and guarantor of the safety of the people of Tigray.” However, they warned that “movements aimed at gaining power for one group by force will bring danger to Tigray.”</w:t>
      </w:r>
      <w:r>
        <w:rPr>
          <w:rFonts w:hint="default"/>
          <w:szCs w:val="24"/>
          <w:lang w:val="en-GB"/>
        </w:rPr>
        <w:t xml:space="preserve"> </w:t>
      </w:r>
      <w:r>
        <w:rPr>
          <w:rFonts w:hint="default"/>
          <w:szCs w:val="24"/>
        </w:rPr>
        <w:t>The parties accused certain commanders of the Tigray Security Forces of “aligning with one organization” and said that “one TPLF group that has taken control of the top officials of Tigray Security Forces is putting the people of Tigray at risk.” They further claimed that this situation is “causing fear” and “forcing young people to leave the region.”</w:t>
      </w:r>
    </w:p>
    <w:p w14:paraId="42EBEFAE">
      <w:pPr>
        <w:numPr>
          <w:ilvl w:val="0"/>
          <w:numId w:val="1"/>
        </w:numPr>
        <w:spacing w:line="276" w:lineRule="auto"/>
        <w:ind w:left="420" w:leftChars="0" w:hanging="420" w:firstLineChars="0"/>
        <w:rPr>
          <w:rFonts w:hint="default"/>
          <w:szCs w:val="24"/>
        </w:rPr>
      </w:pPr>
      <w:bookmarkStart w:id="4" w:name="_Toc13275"/>
      <w:r>
        <w:rPr>
          <w:rStyle w:val="15"/>
          <w:rFonts w:hint="default"/>
        </w:rPr>
        <w:t>Ethiopia and Rwanda Sign Defense Cooperation Agreement</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"https://www.fanabc.com/english/ethiopia-and-rwanda-sign-defense-cooperation-agreement74122-2/"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01DED92">
      <w:pPr>
        <w:spacing w:line="276" w:lineRule="auto"/>
        <w:rPr>
          <w:rFonts w:hint="default"/>
          <w:szCs w:val="24"/>
        </w:rPr>
      </w:pPr>
      <w:r>
        <w:rPr>
          <w:rFonts w:hint="default"/>
          <w:szCs w:val="24"/>
        </w:rPr>
        <w:t>Ethiopia and Rwanda have signed an agreement to enhance cooperation in various areas of defense.</w:t>
      </w:r>
      <w:r>
        <w:rPr>
          <w:rFonts w:hint="default"/>
          <w:szCs w:val="24"/>
          <w:lang w:val="en-GB"/>
        </w:rPr>
        <w:t xml:space="preserve"> </w:t>
      </w:r>
      <w:r>
        <w:rPr>
          <w:rFonts w:hint="default"/>
          <w:szCs w:val="24"/>
        </w:rPr>
        <w:t>The agreement was signed today at the Ethiopian National Defense Forces (ENDF) headquarters in Addis Ababa by Field Marshal Berhanu Jula, Chief of the General Staff of the ENDF, and his Rwandan counterpart, Lieutenant General Mubarak Muganga.</w:t>
      </w:r>
      <w:r>
        <w:rPr>
          <w:rFonts w:hint="default"/>
          <w:szCs w:val="24"/>
          <w:lang w:val="en-GB"/>
        </w:rPr>
        <w:t xml:space="preserve"> </w:t>
      </w:r>
      <w:r>
        <w:rPr>
          <w:rFonts w:hint="default"/>
          <w:szCs w:val="24"/>
        </w:rPr>
        <w:t>Following the signing, both sides held a joint press conference, as shared on ENDF’s social media channels.</w:t>
      </w:r>
      <w:r>
        <w:rPr>
          <w:rFonts w:hint="default"/>
          <w:szCs w:val="24"/>
          <w:lang w:val="en-GB"/>
        </w:rPr>
        <w:t xml:space="preserve"> </w:t>
      </w:r>
      <w:r>
        <w:rPr>
          <w:rFonts w:hint="default"/>
          <w:szCs w:val="24"/>
        </w:rPr>
        <w:t>During the briefing, Major General Teshome Gemechu, Director General of External Relations and Military Cooperation at the ENDF, emphasized the long-standing military collaboration between Ethiopia and Rwanda.</w:t>
      </w:r>
      <w:r>
        <w:rPr>
          <w:rFonts w:hint="default"/>
          <w:szCs w:val="24"/>
          <w:lang w:val="en-GB"/>
        </w:rPr>
        <w:t xml:space="preserve"> </w:t>
      </w:r>
      <w:r>
        <w:rPr>
          <w:rFonts w:hint="default"/>
          <w:szCs w:val="24"/>
        </w:rPr>
        <w:t>He noted that the agreement aims to further strengthen their cooperation in the future.</w:t>
      </w:r>
      <w:r>
        <w:rPr>
          <w:rFonts w:hint="default"/>
          <w:szCs w:val="24"/>
          <w:lang w:val="en-GB"/>
        </w:rPr>
        <w:t xml:space="preserve"> </w:t>
      </w:r>
      <w:r>
        <w:rPr>
          <w:rFonts w:hint="default"/>
          <w:szCs w:val="24"/>
        </w:rPr>
        <w:t>He mentioned that the latest agreement covers areas such as military capacity-building training, exchange of expertise, counter-terrorism efforts, and other related defense matters.</w:t>
      </w:r>
      <w:r>
        <w:rPr>
          <w:rFonts w:hint="default"/>
          <w:szCs w:val="24"/>
          <w:lang w:val="en-GB"/>
        </w:rPr>
        <w:t xml:space="preserve"> </w:t>
      </w:r>
      <w:r>
        <w:rPr>
          <w:rFonts w:hint="default"/>
          <w:szCs w:val="24"/>
        </w:rPr>
        <w:t>Echoing Major General Teshome’s remarks, Brigadier General Patrick Karuretwa, Director General of Rwanda’s International Military Cooperation, reaffirmed the strong historical ties between the two countries.</w:t>
      </w:r>
      <w:r>
        <w:rPr>
          <w:rFonts w:hint="default"/>
          <w:szCs w:val="24"/>
          <w:lang w:val="en-GB"/>
        </w:rPr>
        <w:t xml:space="preserve"> </w:t>
      </w:r>
      <w:r>
        <w:rPr>
          <w:rFonts w:hint="default"/>
          <w:szCs w:val="24"/>
        </w:rPr>
        <w:t>He commended Ethiopia for its swift assistance during times of need and expressed Rwanda’s commitment to continuing to build its military relationship with Ethiopia across various domains.</w:t>
      </w:r>
    </w:p>
    <w:p w14:paraId="00970E09">
      <w:pPr>
        <w:numPr>
          <w:ilvl w:val="0"/>
          <w:numId w:val="1"/>
        </w:numPr>
        <w:spacing w:line="276" w:lineRule="auto"/>
        <w:ind w:left="420" w:leftChars="0" w:hanging="420" w:firstLineChars="0"/>
        <w:rPr>
          <w:rFonts w:hint="default"/>
          <w:szCs w:val="24"/>
        </w:rPr>
      </w:pPr>
      <w:bookmarkStart w:id="5" w:name="_Toc13659"/>
      <w:r>
        <w:rPr>
          <w:rStyle w:val="15"/>
          <w:rFonts w:hint="default"/>
        </w:rPr>
        <w:t>Africa must push for permanent UN Security Council seat, says President Taye</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"https://www.fanabc.com/english/africa-must-push-for-permanent-un-security-council-seat-says-president-taye/"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A000A97">
      <w:pPr>
        <w:spacing w:line="276" w:lineRule="auto"/>
        <w:rPr>
          <w:rFonts w:hint="default"/>
          <w:szCs w:val="24"/>
        </w:rPr>
      </w:pPr>
      <w:r>
        <w:rPr>
          <w:rFonts w:hint="default"/>
          <w:szCs w:val="24"/>
        </w:rPr>
        <w:t>Ethiopian President Taye Atske-Selassie today emphasized the need for Africa to push for a permanent seat on the United Nations Security Council (UNSC). During the African Union Commission’s leadership handover ceremony in Addis Ababa, President Taye called for Africa’s inclusion in global decision-making processes, stressing that the continent’s future is tied to decisions made by the UNSC.</w:t>
      </w:r>
      <w:r>
        <w:rPr>
          <w:rFonts w:hint="default"/>
          <w:szCs w:val="24"/>
          <w:lang w:val="en-GB"/>
        </w:rPr>
        <w:t xml:space="preserve"> </w:t>
      </w:r>
      <w:r>
        <w:rPr>
          <w:rFonts w:hint="default"/>
          <w:szCs w:val="24"/>
        </w:rPr>
        <w:t>The ceremony, marking the leadership transition within the AU Commission, also welcomed newly elected officials, following the election of the new leadership during the 38th Ordinary Session of the Assembly of Heads of State and Government in February 2025. The handover was attended by key leaders, including African Union Chairperson President João Lourenço of Angola, newly elected AU Commission Chairperson Mohamed Ali Yusuf, and representatives from member states, development partners, and the diplomatic community.</w:t>
      </w:r>
      <w:r>
        <w:rPr>
          <w:rFonts w:hint="default"/>
          <w:szCs w:val="24"/>
          <w:lang w:val="en-GB"/>
        </w:rPr>
        <w:t xml:space="preserve"> </w:t>
      </w:r>
      <w:r>
        <w:rPr>
          <w:rFonts w:hint="default"/>
          <w:szCs w:val="24"/>
        </w:rPr>
        <w:t>In his speech, President Taye noted that Africa must no longer be sidelined in global decision-making, particularly in matters of peace, security, and development.</w:t>
      </w:r>
      <w:r>
        <w:rPr>
          <w:rFonts w:hint="default"/>
          <w:szCs w:val="24"/>
          <w:lang w:val="en-GB"/>
        </w:rPr>
        <w:t xml:space="preserve"> </w:t>
      </w:r>
      <w:r>
        <w:rPr>
          <w:rFonts w:hint="default"/>
          <w:szCs w:val="24"/>
        </w:rPr>
        <w:t>“We must also push for Africa’s permanent membership in the UN Security Council so that we will be part of the decision that will affect and determine the destiny of our continent,” President Taye said, calling for greater global equity and representation.</w:t>
      </w:r>
      <w:r>
        <w:rPr>
          <w:rFonts w:hint="default"/>
          <w:szCs w:val="24"/>
          <w:lang w:val="en-GB"/>
        </w:rPr>
        <w:t xml:space="preserve"> </w:t>
      </w:r>
      <w:r>
        <w:rPr>
          <w:rFonts w:hint="default"/>
          <w:szCs w:val="24"/>
        </w:rPr>
        <w:t>He reaffirmed Ethiopia’s commitment to supporting the AU Commission’s new leadership and emphasized the significance of securing a permanent UNSC seat for Africa. The president stated that Africa’s full participation in such forums is crucial to its future, especially as the continent faces major challenges like regional conflicts, terrorism, and the climate crisis.</w:t>
      </w:r>
      <w:r>
        <w:rPr>
          <w:rFonts w:hint="default"/>
          <w:szCs w:val="24"/>
          <w:lang w:val="en-GB"/>
        </w:rPr>
        <w:t xml:space="preserve"> </w:t>
      </w:r>
      <w:r>
        <w:rPr>
          <w:rFonts w:hint="default"/>
          <w:szCs w:val="24"/>
        </w:rPr>
        <w:t>While addressing the challenges ahead, President Taye also celebrated the accomplishments of the outgoing AU Commission leadership under Chairperson Moussa Faki Mahamat. He commended the leadership for securing Africa’s seat at the G20 and for the successful realization of the African Continental Free Trade Area (AfCFTA), which President Taye described as “a reality” under the outgoing leadership.</w:t>
      </w:r>
      <w:r>
        <w:rPr>
          <w:rFonts w:hint="default"/>
          <w:szCs w:val="24"/>
          <w:lang w:val="en-GB"/>
        </w:rPr>
        <w:t xml:space="preserve"> </w:t>
      </w:r>
      <w:r>
        <w:rPr>
          <w:rFonts w:hint="default"/>
          <w:szCs w:val="24"/>
        </w:rPr>
        <w:t>He also praised the outgoing Deputy Chairperson Monique Nsanzabaganwa for her leadership in advancing gender equality and empowering women across Africa.</w:t>
      </w:r>
      <w:r>
        <w:rPr>
          <w:rFonts w:hint="default"/>
          <w:szCs w:val="24"/>
          <w:lang w:val="en-GB"/>
        </w:rPr>
        <w:t xml:space="preserve"> </w:t>
      </w:r>
      <w:r>
        <w:rPr>
          <w:rFonts w:hint="default"/>
          <w:szCs w:val="24"/>
        </w:rPr>
        <w:t>Looking forward, President Taye called on the incoming leadership to focus on critical issues such as regional peace, food sovereignty, energy security, and economic independence. “Securing an energy-sufficient Africa by encouraging member states to implement strong policy frameworks will be an important duty,” he said.</w:t>
      </w:r>
      <w:r>
        <w:rPr>
          <w:rFonts w:hint="default"/>
          <w:szCs w:val="24"/>
          <w:lang w:val="en-GB"/>
        </w:rPr>
        <w:t xml:space="preserve"> </w:t>
      </w:r>
      <w:r>
        <w:rPr>
          <w:rFonts w:hint="default"/>
          <w:szCs w:val="24"/>
        </w:rPr>
        <w:t>Reaffirming Ethiopia’s role as the seat of the African Union, President Taye Atske-Selassie pledged full support to the incoming leadership. He stated, “Ethiopia, as a seat of the African Union, bears responsibility in supporting the commission. We would like to reaffirm Ethiopia’s unwavering support and full cooperation as the new leadership is set on to undertake the mandates interested on them.”</w:t>
      </w:r>
    </w:p>
    <w:p w14:paraId="67F20371">
      <w:pPr>
        <w:numPr>
          <w:ilvl w:val="0"/>
          <w:numId w:val="1"/>
        </w:numPr>
        <w:spacing w:line="276" w:lineRule="auto"/>
        <w:ind w:left="420" w:leftChars="0" w:hanging="420" w:firstLineChars="0"/>
        <w:rPr>
          <w:rFonts w:hint="default"/>
          <w:szCs w:val="24"/>
        </w:rPr>
      </w:pPr>
      <w:bookmarkStart w:id="6" w:name="_Toc32061"/>
      <w:r>
        <w:rPr>
          <w:rStyle w:val="15"/>
          <w:rFonts w:hint="default"/>
        </w:rPr>
        <w:t>Ethiopia, China celebrate 55 years of diplomatic relations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"https://www.fanabc.com/english/ethiopia-china-celebrate-55-years-of-diplomatic-relations/"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918F038">
      <w:pPr>
        <w:spacing w:line="276" w:lineRule="auto"/>
        <w:rPr>
          <w:rFonts w:hint="default"/>
          <w:szCs w:val="24"/>
        </w:rPr>
      </w:pPr>
      <w:r>
        <w:rPr>
          <w:rFonts w:hint="default"/>
          <w:szCs w:val="24"/>
        </w:rPr>
        <w:t>Ethiopia and China marked the 55th anniversary of their diplomatic relations with a grand celebration in Beijing, under the theme “55 Years: A Legacy of Strong partnership for Shared Prosperity.”</w:t>
      </w:r>
      <w:r>
        <w:rPr>
          <w:rFonts w:hint="default"/>
          <w:szCs w:val="24"/>
          <w:lang w:val="en-GB"/>
        </w:rPr>
        <w:t xml:space="preserve"> </w:t>
      </w:r>
      <w:r>
        <w:rPr>
          <w:rFonts w:hint="default"/>
          <w:szCs w:val="24"/>
        </w:rPr>
        <w:t>On the occasion, Ethiopia’s Ambassador to China, Ambassador Tefera Derbew said the 50-year milestone is not merely a reflection of time but a testament to the enduring friendship, mutual respect, and shared aspirations that have shaped Ethio-China relations.</w:t>
      </w:r>
      <w:r>
        <w:rPr>
          <w:rFonts w:hint="default"/>
          <w:szCs w:val="24"/>
          <w:lang w:val="en-GB"/>
        </w:rPr>
        <w:t xml:space="preserve"> </w:t>
      </w:r>
      <w:r>
        <w:rPr>
          <w:rFonts w:hint="default"/>
          <w:szCs w:val="24"/>
        </w:rPr>
        <w:t>China’s Vice Minister of Foreign Affairs, Chen Xiaodong, on his part, said Ethiopia is one of China’s most valued partners in Africa, and that the cooperation has grown into an all-weather strategic partnership, as per the Ethiopian Embassy in Beijing.</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9830"/>
      <w:r>
        <w:rPr>
          <w:rFonts w:eastAsia="DengXian Light" w:cs="Times New Roman"/>
          <w:b/>
          <w:bCs/>
          <w:color w:val="2F5496"/>
          <w:szCs w:val="24"/>
          <w:u w:val="single"/>
        </w:rPr>
        <w:t>Horn of Africa</w:t>
      </w:r>
      <w:bookmarkEnd w:id="7"/>
    </w:p>
    <w:p w14:paraId="2226F01F">
      <w:pPr>
        <w:pStyle w:val="3"/>
      </w:pPr>
      <w:bookmarkStart w:id="8" w:name="_Toc14000"/>
      <w:r>
        <w:t>Somalia</w:t>
      </w:r>
      <w:bookmarkEnd w:id="8"/>
    </w:p>
    <w:p w14:paraId="4B1A5DF2">
      <w:pPr>
        <w:numPr>
          <w:ilvl w:val="0"/>
          <w:numId w:val="1"/>
        </w:numPr>
        <w:ind w:left="420" w:leftChars="0" w:hanging="420" w:firstLineChars="0"/>
        <w:rPr>
          <w:rFonts w:hint="default"/>
          <w:szCs w:val="24"/>
        </w:rPr>
      </w:pPr>
      <w:bookmarkStart w:id="9" w:name="_Toc30703"/>
      <w:r>
        <w:rPr>
          <w:rStyle w:val="15"/>
          <w:rFonts w:hint="default"/>
        </w:rPr>
        <w:t>Puntland forces kill senior ISIS drone commander in targeted operation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"https://www.hiiraan.com/news4/2025/Mar/200673/puntland_forces_kill_senior_isis_drone_commander_in_targeted_operation.aspx?utm_source=hiiraan&amp;utm_medium=SomaliNewsUpdateFront"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4144A9F">
      <w:pPr>
        <w:rPr>
          <w:rFonts w:hint="default"/>
          <w:szCs w:val="24"/>
        </w:rPr>
      </w:pPr>
      <w:r>
        <w:rPr>
          <w:rFonts w:hint="default"/>
          <w:szCs w:val="24"/>
        </w:rPr>
        <w:t>Puntland security forces have killed a senior Islamic State (ISIS) commander responsible for directing drone attacks using explosive-laden unmanned aerial vehicles (UAVs), authorities announced Thursday.</w:t>
      </w:r>
      <w:r>
        <w:rPr>
          <w:rFonts w:hint="default"/>
          <w:szCs w:val="24"/>
          <w:lang w:val="en-GB"/>
        </w:rPr>
        <w:t xml:space="preserve"> </w:t>
      </w:r>
      <w:r>
        <w:rPr>
          <w:rFonts w:hint="default"/>
          <w:szCs w:val="24"/>
        </w:rPr>
        <w:t>The militant, identified as a foreign national, was killed in a Puntland-led operation in the Lugta-Huraanhur and Togga Raq-raq areas of the Al Miskaad mountains in the Bari region, according to a statement from the Hillaac Operation Command. Officials did not disclose whether additional ISIS fighters were eliminated in the operation but noted that Puntland forces had expanded their control in the area, prompting the militants to retreat.</w:t>
      </w:r>
      <w:r>
        <w:rPr>
          <w:rFonts w:hint="default"/>
          <w:szCs w:val="24"/>
          <w:lang w:val="en-GB"/>
        </w:rPr>
        <w:t xml:space="preserve"> </w:t>
      </w:r>
      <w:r>
        <w:rPr>
          <w:rFonts w:hint="default"/>
          <w:szCs w:val="24"/>
        </w:rPr>
        <w:t>The operation comes a day after Puntland forces recovered a fixed-wing drone suspected to have been used by ISIS militants in the same area. The UAV was discovered during counterterrorism operations targeting militant hideouts.</w:t>
      </w:r>
      <w:r>
        <w:rPr>
          <w:rFonts w:hint="default"/>
          <w:szCs w:val="24"/>
          <w:lang w:val="en-GB"/>
        </w:rPr>
        <w:t xml:space="preserve"> </w:t>
      </w:r>
      <w:r>
        <w:rPr>
          <w:rFonts w:hint="default"/>
          <w:szCs w:val="24"/>
        </w:rPr>
        <w:t>The use of explosive-laden drones has posed a persistent threat to Puntland security forces in their fight against ISIS, which has increasingly relied on this tactic for long-range attacks. The ISIS faction in Somalia was the first militant group in the country to deploy UAVs equipped with explosives, enabling precision strikes from a distance.</w:t>
      </w:r>
      <w:r>
        <w:rPr>
          <w:rFonts w:hint="default"/>
          <w:szCs w:val="24"/>
          <w:lang w:val="en-GB"/>
        </w:rPr>
        <w:t xml:space="preserve"> </w:t>
      </w:r>
      <w:r>
        <w:rPr>
          <w:rFonts w:hint="default"/>
          <w:szCs w:val="24"/>
        </w:rPr>
        <w:t>Puntland has been engaged in prolonged counterterrorism efforts against both ISIS and al-Shabab insurgents. Security forces have intensified operations to neutralize threats posed by these extremist factions, particularly in the rugged mountain terrain where militant groups have established strongholds.</w:t>
      </w:r>
    </w:p>
    <w:p w14:paraId="38B5589D">
      <w:pPr>
        <w:numPr>
          <w:ilvl w:val="0"/>
          <w:numId w:val="1"/>
        </w:numPr>
        <w:ind w:left="420" w:leftChars="0" w:hanging="420" w:firstLineChars="0"/>
        <w:rPr>
          <w:rFonts w:hint="default"/>
          <w:szCs w:val="24"/>
        </w:rPr>
      </w:pPr>
      <w:bookmarkStart w:id="10" w:name="_Toc23949"/>
      <w:r>
        <w:rPr>
          <w:rStyle w:val="15"/>
          <w:rFonts w:hint="default"/>
        </w:rPr>
        <w:t>Somali forces overrun Al-Shabaab stronghold in El Buur offensive</w:t>
      </w:r>
      <w:bookmarkEnd w:id="10"/>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"https://www.hiiraan.com/news4/2025/Mar/200668/somali_forces_overrun_al_shabaab_stronghold_in_el_buur_offensive.aspx?utm_source=hiiraan&amp;utm_medium=SomaliNewsUpdateFront"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172D23B3">
      <w:pPr>
        <w:rPr>
          <w:rFonts w:hint="default"/>
          <w:szCs w:val="24"/>
        </w:rPr>
      </w:pPr>
      <w:r>
        <w:rPr>
          <w:rFonts w:hint="default"/>
          <w:szCs w:val="24"/>
        </w:rPr>
        <w:t>Local security forces launched a major offensive late Thursday, overrunning an Al-Shabaab stronghold in Biyo Cadle, a rural area near El Buur district in central Somalia’s Galgaduud region, military officials confirmed.</w:t>
      </w:r>
      <w:r>
        <w:rPr>
          <w:rFonts w:hint="default"/>
          <w:szCs w:val="24"/>
          <w:lang w:val="en-GB"/>
        </w:rPr>
        <w:t xml:space="preserve"> </w:t>
      </w:r>
      <w:r>
        <w:rPr>
          <w:rFonts w:hint="default"/>
          <w:szCs w:val="24"/>
        </w:rPr>
        <w:t>The pre-dawn raid targeted a heavily fortified militant base that was being used as a staging ground for attacks on civilian communities. Military sources described the operation as a direct response to increased Al-Shabaab activity.</w:t>
      </w:r>
      <w:r>
        <w:rPr>
          <w:rFonts w:hint="default"/>
          <w:szCs w:val="24"/>
          <w:lang w:val="en-GB"/>
        </w:rPr>
        <w:t xml:space="preserve"> </w:t>
      </w:r>
      <w:r>
        <w:rPr>
          <w:rFonts w:hint="default"/>
          <w:szCs w:val="24"/>
        </w:rPr>
        <w:t>Initial reports indicate multiple casualties on both sides, though the exact toll remains unconfirmed. Officials stated that several militants were killed, and the base was seized, dealing a significant blow to the group’s operations in the region.</w:t>
      </w:r>
      <w:r>
        <w:rPr>
          <w:rFonts w:hint="default"/>
          <w:szCs w:val="24"/>
          <w:lang w:val="en-GB"/>
        </w:rPr>
        <w:t xml:space="preserve"> </w:t>
      </w:r>
      <w:r>
        <w:rPr>
          <w:rFonts w:hint="default"/>
          <w:szCs w:val="24"/>
        </w:rPr>
        <w:t>The latest offensive is part of an intensified campaign by local forces to weaken Al-Shabaab’s presence in central Somalia. Over the past month, security forces have conducted multiple operations, including a major assault on El Buur that resulted in heavy militant losses.</w:t>
      </w:r>
      <w:r>
        <w:rPr>
          <w:rFonts w:hint="default"/>
          <w:szCs w:val="24"/>
          <w:lang w:val="en-GB"/>
        </w:rPr>
        <w:t xml:space="preserve"> </w:t>
      </w:r>
      <w:r>
        <w:rPr>
          <w:rFonts w:hint="default"/>
          <w:szCs w:val="24"/>
        </w:rPr>
        <w:t>Authorities vowed to sustain military pressure on the group, reaffirming their commitment to securing the region and preventing further attacks.</w:t>
      </w:r>
    </w:p>
    <w:p w14:paraId="287E5054">
      <w:r>
        <w:rPr>
          <w:szCs w:val="24"/>
        </w:rPr>
        <w:t>________________________________________________________________________</w:t>
      </w:r>
    </w:p>
    <w:p w14:paraId="10DC5F8A">
      <w:pPr>
        <w:pStyle w:val="3"/>
        <w:spacing w:line="276" w:lineRule="auto"/>
        <w:rPr>
          <w:szCs w:val="24"/>
        </w:rPr>
      </w:pPr>
      <w:bookmarkStart w:id="11" w:name="_Toc29073"/>
      <w:r>
        <w:rPr>
          <w:szCs w:val="24"/>
        </w:rPr>
        <w:t>Sudan</w:t>
      </w:r>
      <w:bookmarkEnd w:id="11"/>
      <w:r>
        <w:rPr>
          <w:szCs w:val="24"/>
        </w:rPr>
        <w:t xml:space="preserve"> </w:t>
      </w:r>
    </w:p>
    <w:p w14:paraId="6C2D7C90">
      <w:pPr>
        <w:numPr>
          <w:ilvl w:val="0"/>
          <w:numId w:val="1"/>
        </w:numPr>
        <w:spacing w:line="276" w:lineRule="auto"/>
        <w:ind w:left="420" w:leftChars="0" w:hanging="420" w:firstLineChars="0"/>
        <w:rPr>
          <w:rFonts w:hint="default"/>
        </w:rPr>
      </w:pPr>
      <w:bookmarkStart w:id="12" w:name="_Toc25627"/>
      <w:r>
        <w:rPr>
          <w:rStyle w:val="15"/>
          <w:rFonts w:hint="default"/>
        </w:rPr>
        <w:t>U.S. approves humanitarian aid waiver for Sudan amid review</w:t>
      </w:r>
      <w:r>
        <w:rPr>
          <w:rStyle w:val="15"/>
          <w:rFonts w:hint="default"/>
          <w:lang w:val="en-GB"/>
        </w:rPr>
        <w:t xml:space="preserve"> </w:t>
      </w:r>
      <w:bookmarkEnd w:id="12"/>
      <w:r>
        <w:rPr>
          <w:rFonts w:hint="default"/>
          <w:lang w:val="en-GB"/>
        </w:rPr>
        <w:t xml:space="preserve">- </w:t>
      </w:r>
      <w:r>
        <w:rPr>
          <w:rFonts w:hint="default"/>
          <w:lang w:val="en-GB"/>
        </w:rPr>
        <w:fldChar w:fldCharType="begin"/>
      </w:r>
      <w:r>
        <w:rPr>
          <w:rFonts w:hint="default"/>
          <w:lang w:val="en-GB"/>
        </w:rPr>
        <w:instrText xml:space="preserve"> HYPERLINK "https://sudantribune.com/article298542/" </w:instrText>
      </w:r>
      <w:r>
        <w:rPr>
          <w:rFonts w:hint="default"/>
          <w:lang w:val="en-GB"/>
        </w:rPr>
        <w:fldChar w:fldCharType="separate"/>
      </w:r>
      <w:r>
        <w:rPr>
          <w:rStyle w:val="10"/>
          <w:rFonts w:hint="default"/>
          <w:lang w:val="en-GB"/>
        </w:rPr>
        <w:t>Sudan Tribune</w:t>
      </w:r>
      <w:r>
        <w:rPr>
          <w:rFonts w:hint="default"/>
          <w:lang w:val="en-GB"/>
        </w:rPr>
        <w:fldChar w:fldCharType="end"/>
      </w:r>
    </w:p>
    <w:p w14:paraId="3CF73F4B">
      <w:pPr>
        <w:spacing w:line="276" w:lineRule="auto"/>
        <w:rPr>
          <w:rFonts w:hint="default"/>
        </w:rPr>
      </w:pPr>
      <w:r>
        <w:rPr>
          <w:rFonts w:hint="default"/>
        </w:rPr>
        <w:t>The U.S. has authorized a waiver for humanitarian assistance to Sudan, even as a broader review of foreign aid programs is underway, U.S. Ambassador Dorothy Shea, Chargé d’Affaires ad interim, told the Security Council on Thursday.</w:t>
      </w:r>
      <w:r>
        <w:rPr>
          <w:rFonts w:hint="default"/>
          <w:lang w:val="en-GB"/>
        </w:rPr>
        <w:t xml:space="preserve"> </w:t>
      </w:r>
      <w:r>
        <w:rPr>
          <w:rFonts w:hint="default"/>
        </w:rPr>
        <w:t>The Security Council held a briefing on the situation in Sudan. Denmark and the UK, the penholder on the file, requested the meeting to address the protection of civilians and the humanitarian consequences of the conflict, including implications for healthcare and reports of conflict-related sexual violence (CRSV), particularly against women and children.</w:t>
      </w:r>
      <w:r>
        <w:rPr>
          <w:rFonts w:hint="default"/>
          <w:lang w:val="en-GB"/>
        </w:rPr>
        <w:t xml:space="preserve"> </w:t>
      </w:r>
      <w:r>
        <w:rPr>
          <w:rFonts w:hint="default"/>
        </w:rPr>
        <w:t>“Regarding humanitarian assistance, Secretary of State Marco Rubio is reviewing all U.S. foreign aid programs to ensure alignment with U.S. foreign policy, as mandated by President Trump’s Executive Order,” Shea said. “However, a waiver has been approved for lifesaving humanitarian aid to Sudan, including emergency food, medicine, shelter, and subsistence assistance.”</w:t>
      </w:r>
      <w:r>
        <w:rPr>
          <w:rFonts w:hint="default"/>
          <w:lang w:val="en-GB"/>
        </w:rPr>
        <w:t xml:space="preserve"> </w:t>
      </w:r>
      <w:r>
        <w:rPr>
          <w:rFonts w:hint="default"/>
        </w:rPr>
        <w:t>The United States has been Sudan’s largest single donor of humanitarian aid. In 2023, it contributed $800 million, representing approximately 46% of the UN’s response plan funds. Since the start of Fiscal Year 2023, U.S. humanitarian assistance to the Sudan response has exceeded $2.3 billion.On Dec. 19, 2024, then-Secretary of State Antony Blinken announced nearly $200 million in additional humanitarian assistance for Sudan, citing the world’s largest humanitarian crisis. He also announced $30 million to support Sudanese civil society and efforts toward inclusive, civilian-led democratic governance.</w:t>
      </w:r>
      <w:r>
        <w:rPr>
          <w:rFonts w:hint="default"/>
          <w:lang w:val="en-GB"/>
        </w:rPr>
        <w:t xml:space="preserve"> </w:t>
      </w:r>
      <w:r>
        <w:rPr>
          <w:rFonts w:hint="default"/>
        </w:rPr>
        <w:t>Shea added that the United States continues to support the efforts of the Secretary-General’s Personal Envoy, Ramtane Lamamra, to use his good offices with the parties and seek a sustainable solution to the conflict through dialogue.</w:t>
      </w:r>
      <w:r>
        <w:rPr>
          <w:rFonts w:hint="default"/>
          <w:lang w:val="en-GB"/>
        </w:rPr>
        <w:t xml:space="preserve"> </w:t>
      </w:r>
      <w:r>
        <w:rPr>
          <w:rFonts w:hint="default"/>
        </w:rPr>
        <w:t>On Jan. 20, Trump issued an executive order freezing foreign assistance funding and ordering a review of all U.S. aid and development work abroad. Trump said much of foreign assistance was wasteful and advanced a “liberal agenda.”</w:t>
      </w:r>
      <w:r>
        <w:rPr>
          <w:rFonts w:hint="default"/>
          <w:lang w:val="en-GB"/>
        </w:rPr>
        <w:t xml:space="preserve"> </w:t>
      </w:r>
      <w:r>
        <w:rPr>
          <w:rFonts w:hint="default"/>
        </w:rPr>
        <w:t>On March 10, in a post on X, formerly known as Twitter, Rubio announced that the administration had completed a six-week review of U.S. Agency for International Development (USAID) programs, cutting 83% of them. Rubio said he would move the remaining aid programs under the State Department.</w:t>
      </w:r>
      <w:r>
        <w:rPr>
          <w:rFonts w:hint="default"/>
          <w:lang w:val="en-GB"/>
        </w:rPr>
        <w:t xml:space="preserve"> </w:t>
      </w:r>
      <w:r>
        <w:rPr>
          <w:rFonts w:hint="default"/>
        </w:rPr>
        <w:t>“In consultation with Congress, we intend for the remaining 18% of programs we are keeping (approximately 1,000) to be now administered more effectively under the State Department,” he wrote, adding the 5,200 cancelled contracts had spent tens of billions of dollars in ways that did not serve the core national interests of the United States.</w:t>
      </w:r>
    </w:p>
    <w:p w14:paraId="4441C09B">
      <w:pPr>
        <w:numPr>
          <w:ilvl w:val="0"/>
          <w:numId w:val="1"/>
        </w:numPr>
        <w:spacing w:line="276" w:lineRule="auto"/>
        <w:ind w:left="420" w:leftChars="0" w:hanging="420" w:firstLineChars="0"/>
        <w:rPr>
          <w:rFonts w:hint="default"/>
        </w:rPr>
      </w:pPr>
      <w:bookmarkStart w:id="13" w:name="_Toc18729"/>
      <w:r>
        <w:rPr>
          <w:rStyle w:val="15"/>
          <w:rFonts w:hint="default"/>
        </w:rPr>
        <w:t>MSF chief accuses Security Council of ‘indifference’ on Sudan, demands accountability</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"https://sudantribune.com/article298553/"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23C9BF3B">
      <w:pPr>
        <w:spacing w:line="276" w:lineRule="auto"/>
        <w:rPr>
          <w:rFonts w:hint="default"/>
        </w:rPr>
      </w:pPr>
      <w:r>
        <w:rPr>
          <w:rFonts w:hint="default"/>
        </w:rPr>
        <w:t>The head of Médecins Sans Frontières (MSF) on Thursday accused the international community of “indifference” in the face of Sudan’s two-year-long civil war, demanding the U.N. Security Council take immediate action and adopt a new approach to delivering humanitarian aid.</w:t>
      </w:r>
      <w:r>
        <w:rPr>
          <w:rFonts w:hint="default"/>
          <w:lang w:val="en-GB"/>
        </w:rPr>
        <w:t xml:space="preserve"> </w:t>
      </w:r>
      <w:r>
        <w:rPr>
          <w:rFonts w:hint="default"/>
        </w:rPr>
        <w:t>In a strongly worded address to the council, MSF Secretary General Christopher Lockyear painted a grim picture of a conflict marked by deliberate violence against civilians, widespread suffering, and a woefully inadequate humanitarian response.</w:t>
      </w:r>
      <w:r>
        <w:rPr>
          <w:rFonts w:hint="default"/>
          <w:lang w:val="en-GB"/>
        </w:rPr>
        <w:t xml:space="preserve"> </w:t>
      </w:r>
      <w:r>
        <w:rPr>
          <w:rFonts w:hint="default"/>
        </w:rPr>
        <w:t>“Two years of unrelenting violence have plagued Sudan,” Lockyear said. “Two years of devastation, displacement, and death… met with two years of indifference and inaction.”</w:t>
      </w:r>
      <w:r>
        <w:rPr>
          <w:rFonts w:hint="default"/>
          <w:lang w:val="en-GB"/>
        </w:rPr>
        <w:t xml:space="preserve"> </w:t>
      </w:r>
      <w:r>
        <w:rPr>
          <w:rFonts w:hint="default"/>
        </w:rPr>
        <w:t>He accused both the Sudanese Armed Forces (SAF) and the Rapid Support Forces (RSF) of actively targeting civilians. Lockyear cited instances, including the SAF’s indiscriminate bombing of populated areas and the RSF’s campaign of sexual violence, mass killings, and looting of aid. He described scenes of “utter carnage” witnessed by MSF teams in hospitals overwhelmed with casualties.</w:t>
      </w:r>
      <w:r>
        <w:rPr>
          <w:rFonts w:hint="default"/>
          <w:lang w:val="en-GB"/>
        </w:rPr>
        <w:t xml:space="preserve"> </w:t>
      </w:r>
      <w:r>
        <w:rPr>
          <w:rFonts w:hint="default"/>
        </w:rPr>
        <w:t>“The war in Sudan is a war on people,” Lockyear said, adding that violence against civilians was “central to how this war is being waged.”</w:t>
      </w:r>
      <w:r>
        <w:rPr>
          <w:rFonts w:hint="default"/>
          <w:lang w:val="en-GB"/>
        </w:rPr>
        <w:t xml:space="preserve"> </w:t>
      </w:r>
      <w:r>
        <w:rPr>
          <w:rFonts w:hint="default"/>
        </w:rPr>
        <w:t>Lockyear detailed the immense challenges MSF faces providing medical care amid the violence and deliberate obstruction of aid. He highlighted severe malnutrition, a spike in preventable diseases, and the crippling impact of bureaucratic hurdles imposed by both sides of the conflict. He specifically cited the RSF’s use of its humanitarian agency, SARHO, to impose “crippling bureaucratic hurdles” and “unjustifiable tolls and taxes” on aid deliveries.</w:t>
      </w:r>
      <w:r>
        <w:rPr>
          <w:rFonts w:hint="default"/>
          <w:lang w:val="en-GB"/>
        </w:rPr>
        <w:t xml:space="preserve"> </w:t>
      </w:r>
      <w:r>
        <w:rPr>
          <w:rFonts w:hint="default"/>
        </w:rPr>
        <w:t>“Assertions of sovereignty cannot continue to be weaponized to restrict the flow of aid,” Lockyear said. “Aid and aid agencies cannot continue to be exploited to derive legitimacy.”</w:t>
      </w:r>
      <w:r>
        <w:rPr>
          <w:rFonts w:hint="default"/>
          <w:lang w:val="en-GB"/>
        </w:rPr>
        <w:t xml:space="preserve"> </w:t>
      </w:r>
      <w:r>
        <w:rPr>
          <w:rFonts w:hint="default"/>
        </w:rPr>
        <w:t>While acknowledging some minor progress in aid access, Lockyear argued the gains were “negligible compared to the overwhelming scale of needs.” He cited the slow pace of aid delivery through the Adre crossing and the continued lack of repair to the vital Mornei bridge as evidence of the international community’s failure.</w:t>
      </w:r>
      <w:r>
        <w:rPr>
          <w:rFonts w:hint="default"/>
          <w:lang w:val="en-GB"/>
        </w:rPr>
        <w:t xml:space="preserve"> </w:t>
      </w:r>
      <w:r>
        <w:rPr>
          <w:rFonts w:hint="default"/>
        </w:rPr>
        <w:t>The MSF chief directly criticized the U.N. Security Council for failing to enforce its own resolutions calling for an end to the conflict and the protection of civilians. “Your calls ring hollow,” he said, adding that the Council’s inaction felt like “abandonment” to the people of Sudan.</w:t>
      </w:r>
      <w:r>
        <w:rPr>
          <w:rFonts w:hint="default"/>
          <w:lang w:val="en-GB"/>
        </w:rPr>
        <w:t xml:space="preserve"> </w:t>
      </w:r>
      <w:r>
        <w:rPr>
          <w:rFonts w:hint="default"/>
        </w:rPr>
        <w:t>Lockyear called for a “new compact” to protect civilians, guaranteeing aid organizations operational space, enforcing a moratorium on aid restrictions, and ensuring independent monitoring and accountability for all parties to the conflict. He also urged increased and sustained funding from member states and a full redeployment of U.N. humanitarian agencies across Sudan.</w:t>
      </w:r>
      <w:r>
        <w:rPr>
          <w:rFonts w:hint="default"/>
          <w:lang w:val="en-GB"/>
        </w:rPr>
        <w:t xml:space="preserve"> </w:t>
      </w:r>
      <w:r>
        <w:rPr>
          <w:rFonts w:hint="default"/>
        </w:rPr>
        <w:t>“The crisis in Sudan demands a fundamental shift away from the failed approaches of the past,” Lockyear said. “Millions of lives depend on it.”</w:t>
      </w:r>
      <w:r>
        <w:rPr>
          <w:rFonts w:hint="default"/>
          <w:lang w:val="en-GB"/>
        </w:rPr>
        <w:t xml:space="preserve"> </w:t>
      </w:r>
      <w:r>
        <w:rPr>
          <w:rFonts w:hint="default"/>
        </w:rPr>
        <w:t>MSF’s condemnation is one of the strongest yet of the international response to the Sudan crisis. Lockyear directly challenged the Security Council to move beyond rhetoric and take concrete action to alleviate the suffering of millions, warning that the looming rainy season and a widening hunger gap make immediate action even more critical.</w:t>
      </w:r>
    </w:p>
    <w:p w14:paraId="5B8782FC">
      <w:pPr>
        <w:numPr>
          <w:ilvl w:val="0"/>
          <w:numId w:val="1"/>
        </w:numPr>
        <w:spacing w:line="276" w:lineRule="auto"/>
        <w:ind w:left="420" w:leftChars="0" w:hanging="420" w:firstLineChars="0"/>
        <w:rPr>
          <w:rFonts w:hint="default"/>
        </w:rPr>
      </w:pPr>
      <w:bookmarkStart w:id="14" w:name="_Toc19122"/>
      <w:r>
        <w:rPr>
          <w:rStyle w:val="15"/>
          <w:rFonts w:hint="default"/>
        </w:rPr>
        <w:t>Sudan bans Kenyan imports over support for paramilitary force</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"https://sudantribune.com/article298532/" </w:instrText>
      </w:r>
      <w:r>
        <w:rPr>
          <w:rFonts w:hint="default"/>
          <w:lang w:val="en-GB"/>
        </w:rPr>
        <w:fldChar w:fldCharType="separate"/>
      </w:r>
      <w:r>
        <w:rPr>
          <w:rStyle w:val="10"/>
          <w:rFonts w:hint="default"/>
          <w:lang w:val="en-GB"/>
        </w:rPr>
        <w:t>Sudan Tribune</w:t>
      </w:r>
      <w:r>
        <w:rPr>
          <w:rFonts w:hint="default"/>
          <w:lang w:val="en-GB"/>
        </w:rPr>
        <w:fldChar w:fldCharType="end"/>
      </w:r>
    </w:p>
    <w:p w14:paraId="13EAD2EB">
      <w:pPr>
        <w:spacing w:line="276" w:lineRule="auto"/>
        <w:rPr>
          <w:rFonts w:hint="default"/>
        </w:rPr>
      </w:pPr>
      <w:r>
        <w:rPr>
          <w:rFonts w:hint="default"/>
        </w:rPr>
        <w:t>Sudan’s Ministry of Trade and Supply on Thursday suspended all imports from Kenya, it said, in protest at Kenya’s hosting of meetings with the paramilitary Rapid Support Forces (RSF).</w:t>
      </w:r>
      <w:r>
        <w:rPr>
          <w:rFonts w:hint="default"/>
          <w:lang w:val="en-GB"/>
        </w:rPr>
        <w:t xml:space="preserve"> </w:t>
      </w:r>
      <w:r>
        <w:rPr>
          <w:rFonts w:hint="default"/>
        </w:rPr>
        <w:t>On Feb. 23, Kenya hosted meetings between the RSF and its allies, including the Sudan People’s Liberation Movement-North (SPLM-N) led by Abdelaziz al-Hilu, factions of the Revolutionary Front, the National Umma Party, and several other political entities.</w:t>
      </w:r>
      <w:r>
        <w:rPr>
          <w:rFonts w:hint="default"/>
          <w:lang w:val="en-GB"/>
        </w:rPr>
        <w:t xml:space="preserve"> </w:t>
      </w:r>
      <w:r>
        <w:rPr>
          <w:rFonts w:hint="default"/>
        </w:rPr>
        <w:t>These parties signed a political charter and another for a transitional constitution, paving the way for the formation of a parallel authority in areas controlled by the RSF. This move sparked both domestic and international condemnation.</w:t>
      </w:r>
      <w:r>
        <w:rPr>
          <w:rFonts w:hint="default"/>
          <w:lang w:val="en-GB"/>
        </w:rPr>
        <w:t xml:space="preserve"> </w:t>
      </w:r>
      <w:r>
        <w:rPr>
          <w:rFonts w:hint="default"/>
        </w:rPr>
        <w:t>Shortly after the political charter’s signing was announced, the Sudanese government escalated its actions against Kenya. The Foreign Ministry said Sudan would take escalating measures, starting with recalling its ambassador and then banning Kenyan products, primarily tea.</w:t>
      </w:r>
      <w:r>
        <w:rPr>
          <w:rFonts w:hint="default"/>
          <w:lang w:val="en-GB"/>
        </w:rPr>
        <w:t xml:space="preserve"> </w:t>
      </w:r>
      <w:r>
        <w:rPr>
          <w:rFonts w:hint="default"/>
        </w:rPr>
        <w:t>A decree issued by Trade Minister Omar Ahmed Mohamed and seen by Sudan Tribune said it “suspends the import of all products originating from Kenya through all ports, crossings, airports, and entry points, effective immediately until further notice.”</w:t>
      </w:r>
      <w:r>
        <w:rPr>
          <w:rFonts w:hint="default"/>
          <w:lang w:val="en-GB"/>
        </w:rPr>
        <w:t xml:space="preserve"> </w:t>
      </w:r>
      <w:r>
        <w:rPr>
          <w:rFonts w:hint="default"/>
        </w:rPr>
        <w:t>The decree said it was based on Cabinet Decision No. 129 of 2024 and in accordance with the powers stipulated in Cabinet Decision No. 104 of 2021. It was also based on the recommendation of a cabinet committee formed to address Kenya’s hosting of the RSF, its allies, and its sponsors.</w:t>
      </w:r>
      <w:r>
        <w:rPr>
          <w:rFonts w:hint="default"/>
          <w:lang w:val="en-GB"/>
        </w:rPr>
        <w:t xml:space="preserve"> </w:t>
      </w:r>
      <w:r>
        <w:rPr>
          <w:rFonts w:hint="default"/>
        </w:rPr>
        <w:t>It further noted that the decision was also made to protect Sudan’s “supreme interests,” affirm its sovereignty, and safeguard its national security.</w:t>
      </w:r>
      <w:r>
        <w:rPr>
          <w:rFonts w:hint="default"/>
          <w:lang w:val="en-GB"/>
        </w:rPr>
        <w:t xml:space="preserve"> </w:t>
      </w:r>
      <w:r>
        <w:rPr>
          <w:rFonts w:hint="default"/>
        </w:rPr>
        <w:t>According to trade data, Sudan is the tenth-largest importer of Kenyan tea globally and the second-largest African importer of the product.</w:t>
      </w:r>
      <w:r>
        <w:rPr>
          <w:rFonts w:hint="default"/>
          <w:lang w:val="en-GB"/>
        </w:rPr>
        <w:t xml:space="preserve"> </w:t>
      </w:r>
      <w:r>
        <w:rPr>
          <w:rFonts w:hint="default"/>
        </w:rPr>
        <w:t>Data from the Observatory of Economic Complexity (OEC) shows Kenya exported $48.2 million of goods to Sudan in 2023. The main exports were tea ($29.6 million), processed tobacco ($3.66 million), and seed oils ($1.84 million). Kenyan exports to Sudan have decreased at an annualized rate of 7.07% over the past five years, falling from $69.5 million in 2018 to $48.2 million in 2023.</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5" w:name="_Toc16368"/>
      <w:r>
        <w:rPr>
          <w:rFonts w:eastAsia="DengXian Light" w:cs="Times New Roman"/>
          <w:b/>
          <w:bCs/>
          <w:color w:val="2F5496"/>
          <w:szCs w:val="24"/>
          <w:u w:val="single"/>
        </w:rPr>
        <w:t>Gulf Region and the Middle East</w:t>
      </w:r>
      <w:bookmarkEnd w:id="15"/>
    </w:p>
    <w:p w14:paraId="21F1C4EC">
      <w:pPr>
        <w:pStyle w:val="3"/>
      </w:pPr>
      <w:bookmarkStart w:id="16" w:name="_Toc3802"/>
      <w:r>
        <w:t>Egypt</w:t>
      </w:r>
      <w:bookmarkEnd w:id="16"/>
    </w:p>
    <w:p w14:paraId="15177B25">
      <w:pPr>
        <w:numPr>
          <w:ilvl w:val="0"/>
          <w:numId w:val="1"/>
        </w:numPr>
        <w:spacing w:line="276" w:lineRule="auto"/>
        <w:ind w:left="420" w:leftChars="0" w:hanging="420" w:firstLineChars="0"/>
        <w:rPr>
          <w:rFonts w:hint="default"/>
        </w:rPr>
      </w:pPr>
      <w:bookmarkStart w:id="17" w:name="_Toc414"/>
      <w:r>
        <w:rPr>
          <w:rStyle w:val="15"/>
          <w:rFonts w:hint="default"/>
        </w:rPr>
        <w:t>US to cut aid to Egypt over its refusal to accept displacement of Gazans, sources say</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"https://www.middleeastmonitor.com/20250313-us-to-cut-aid-to-egypt-over-its-refusal-to-accept-displacement-of-gazans-sources-say/"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8918528">
      <w:pPr>
        <w:spacing w:line="276" w:lineRule="auto"/>
      </w:pPr>
      <w:r>
        <w:rPr>
          <w:rFonts w:hint="default"/>
        </w:rPr>
        <w:t xml:space="preserve">The US administration has informed Egypt that it plans to reduce military aid to Cairo as a result of differences in their efforts to deal with the results of Israel’s genocidal bombing of the Gaza Strip, informed sources told Al-Araby Al-Jadeed. </w:t>
      </w:r>
      <w:r>
        <w:rPr>
          <w:rFonts w:hint="default"/>
          <w:lang w:val="en-GB"/>
        </w:rPr>
        <w:t xml:space="preserve"> </w:t>
      </w:r>
      <w:r>
        <w:rPr>
          <w:rFonts w:hint="default"/>
        </w:rPr>
        <w:t>The policy change comes against the backdrop of Egypt’s disapproval of Trump’s plan to displace Palestinians from Gaza to make way for the creation of the ‘Riviera of the Middle East’, which includes building new communities for Palestinians in Egypt and Jordan.</w:t>
      </w:r>
      <w:r>
        <w:rPr>
          <w:rFonts w:hint="default"/>
          <w:lang w:val="en-GB"/>
        </w:rPr>
        <w:t xml:space="preserve"> </w:t>
      </w:r>
      <w:r>
        <w:rPr>
          <w:rFonts w:hint="default"/>
        </w:rPr>
        <w:t>An Egyptian diplomat in Washington told the newspaper that the exact extent of the aid cut to Egypt has not yet been determined, but it is expected to be implemented next year.</w:t>
      </w:r>
      <w:r>
        <w:rPr>
          <w:rFonts w:hint="default"/>
          <w:lang w:val="en-GB"/>
        </w:rPr>
        <w:t xml:space="preserve"> </w:t>
      </w:r>
      <w:r>
        <w:rPr>
          <w:rFonts w:hint="default"/>
        </w:rPr>
        <w:t>According to the report, Trump previously hinted at the possibility of halting aid to Egypt and Jordan if the two countries do not agree to his plan to move Palestinians out of Gaza and into the neighbouring countries.</w:t>
      </w:r>
      <w:r>
        <w:rPr>
          <w:rFonts w:hint="default"/>
          <w:lang w:val="en-GB"/>
        </w:rPr>
        <w:t xml:space="preserve"> </w:t>
      </w:r>
      <w:r>
        <w:rPr>
          <w:rFonts w:hint="default"/>
        </w:rPr>
        <w:t>Egypt has proposed a $53 billion plan to rebuild Gaza without displacing its population. The motion was adopted by the Arab League during its emergency session last week and has received Western backs from Europe.</w:t>
      </w:r>
      <w:r>
        <w:rPr>
          <w:rFonts w:hint="default"/>
          <w:lang w:val="en-GB"/>
        </w:rPr>
        <w:t xml:space="preserve"> </w:t>
      </w:r>
      <w:r>
        <w:rPr>
          <w:rFonts w:hint="default"/>
        </w:rPr>
        <w:t>States from around the world have slammed Trump’s Gaza plan as ethnic cleansing, which is a war crime.</w:t>
      </w:r>
      <w:r>
        <w:rPr>
          <w:rFonts w:hint="default"/>
          <w:lang w:val="en-GB"/>
        </w:rPr>
        <w:t xml:space="preserve"> </w:t>
      </w:r>
      <w:r>
        <w:rPr>
          <w:rFonts w:hint="default"/>
        </w:rPr>
        <w:t>The United States provides Egypt with an estimated $2.1 billion in annual aid, of which $1.3 billion is allocated for military aid, and the remainder is directed towards economic assistance, including to the Egyptian government and non-governmental organisations.</w:t>
      </w:r>
      <w:r>
        <w:rPr>
          <w:rFonts w:hint="default"/>
          <w:lang w:val="en-GB"/>
        </w:rPr>
        <w:t xml:space="preserve"> </w:t>
      </w:r>
      <w:r>
        <w:rPr>
          <w:rFonts w:hint="default"/>
        </w:rPr>
        <w:t>US military aid to Egypt includes the supply of weapons and military equipment, such as fighter aircraft, artillery and tanks, as well as training programmes for armed forces officers and support for military development projects.</w:t>
      </w:r>
    </w:p>
    <w:p w14:paraId="022CF10A">
      <w:pPr>
        <w:pStyle w:val="3"/>
      </w:pPr>
      <w:bookmarkStart w:id="18" w:name="_Toc2169"/>
      <w:r>
        <w:t>Iran</w:t>
      </w:r>
      <w:bookmarkEnd w:id="18"/>
    </w:p>
    <w:p w14:paraId="5077A16A">
      <w:pPr>
        <w:numPr>
          <w:ilvl w:val="0"/>
          <w:numId w:val="1"/>
        </w:numPr>
        <w:spacing w:line="276" w:lineRule="auto"/>
        <w:ind w:left="420" w:leftChars="0" w:hanging="420" w:firstLineChars="0"/>
        <w:rPr>
          <w:rFonts w:hint="default"/>
        </w:rPr>
      </w:pPr>
      <w:bookmarkStart w:id="19" w:name="_Toc7528"/>
      <w:r>
        <w:rPr>
          <w:rStyle w:val="15"/>
          <w:rFonts w:hint="default"/>
        </w:rPr>
        <w:t>Talks with US possible, but only on 'equal terms', says top Iranian diplomat</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"https://www.middleeastmonitor.com/20250313-talks-with-us-possible-but-only-on-equal-terms-says-top-iranian-diplomat/"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BAE0E3A">
      <w:pPr>
        <w:spacing w:line="276" w:lineRule="auto"/>
      </w:pPr>
      <w:r>
        <w:rPr>
          <w:rFonts w:hint="default"/>
        </w:rPr>
        <w:t>Iran’s Foreign Minister Abbas Araghchi has not ruled out talks with the US, but says that they can only take place if both countries are on “equal terms,” an Iranian state-run newspaper reported on Thursday.</w:t>
      </w:r>
      <w:r>
        <w:rPr>
          <w:rFonts w:hint="default"/>
          <w:lang w:val="en-GB"/>
        </w:rPr>
        <w:t xml:space="preserve"> </w:t>
      </w:r>
      <w:r>
        <w:rPr>
          <w:rFonts w:hint="default"/>
        </w:rPr>
        <w:t>Last week, US President Donald Trump said that he had sent a letter to Iranian Supreme Leader Ayatollah Ali Khamenei proposing nuclear talks, but also warned that, “There are two ways Iran can be handled: militarily, or you make a deal.”</w:t>
      </w:r>
      <w:r>
        <w:rPr>
          <w:rFonts w:hint="default"/>
          <w:lang w:val="en-GB"/>
        </w:rPr>
        <w:t xml:space="preserve"> </w:t>
      </w:r>
      <w:r>
        <w:rPr>
          <w:rFonts w:hint="default"/>
        </w:rPr>
        <w:t>“If we enter negotiations while the other side is imposing maximum pressure, we will be negotiating from a weak position and will achieve nothing,” said Araghchi. “The other side must be convinced that the policy of pressure is ineffective; only then can we sit at the negotiating table on equal terms.”</w:t>
      </w:r>
      <w:r>
        <w:rPr>
          <w:rFonts w:hint="default"/>
          <w:lang w:val="en-GB"/>
        </w:rPr>
        <w:t xml:space="preserve"> </w:t>
      </w:r>
      <w:r>
        <w:rPr>
          <w:rFonts w:hint="default"/>
        </w:rPr>
        <w:t>Reuters has reported that Khamenei said on Wednesday that talks with the Trump administration would simply “tighten the knot of sanctions and increase pressure on Iran.”</w:t>
      </w:r>
      <w:r>
        <w:rPr>
          <w:rFonts w:hint="default"/>
          <w:lang w:val="en-GB"/>
        </w:rPr>
        <w:t xml:space="preserve"> </w:t>
      </w:r>
      <w:r>
        <w:rPr>
          <w:rFonts w:hint="default"/>
        </w:rPr>
        <w:t>In 2018, during Trump’s first presidency, the US withdrew from Tehran’s 2015 nuclear deal with world powers — the Joint Comprehensive Plan of Action — and reimposed sanctions that have crippled Iran’s economy. Tehran reacted a year later by ignoring the deal’s terms to curb its nuclear development.</w:t>
      </w:r>
      <w:r>
        <w:rPr>
          <w:rFonts w:hint="default"/>
          <w:lang w:val="en-GB"/>
        </w:rPr>
        <w:t xml:space="preserve"> </w:t>
      </w:r>
      <w:r>
        <w:rPr>
          <w:rFonts w:hint="default"/>
        </w:rPr>
        <w:t>Khamenei, who has the final word in Iranian state matters, said last week that Tehran would not be bullied into talks.</w:t>
      </w:r>
      <w:r>
        <w:rPr>
          <w:rFonts w:hint="default"/>
          <w:lang w:val="en-GB"/>
        </w:rPr>
        <w:t xml:space="preserve"> </w:t>
      </w:r>
      <w:r>
        <w:rPr>
          <w:rFonts w:hint="default"/>
        </w:rPr>
        <w:t>While leaving the door open for a nuclear pact with Tehran, Trump has reinstated the “maximum pressure” campaign that he applied in his first term as president to isolate Iran from the global economy and drive its oil exports towards zero.</w:t>
      </w:r>
    </w:p>
    <w:p w14:paraId="3BFED034">
      <w:pPr>
        <w:numPr>
          <w:ilvl w:val="0"/>
          <w:numId w:val="1"/>
        </w:numPr>
        <w:spacing w:line="276" w:lineRule="auto"/>
        <w:ind w:left="420" w:leftChars="0" w:hanging="420" w:firstLineChars="0"/>
        <w:rPr>
          <w:rFonts w:hint="default"/>
        </w:rPr>
      </w:pPr>
      <w:bookmarkStart w:id="20" w:name="_Toc19784"/>
      <w:r>
        <w:rPr>
          <w:rStyle w:val="15"/>
          <w:rFonts w:hint="default"/>
        </w:rPr>
        <w:t>Iran summons UK, French, German envoys over nuclear programme meeting</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"https://www.middleeastmonitor.com/20250314-iran-summons-uk-french-german-envoys-over-nuclear-programme-meeting/"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2A8E363">
      <w:pPr>
        <w:spacing w:line="276" w:lineRule="auto"/>
        <w:rPr>
          <w:rFonts w:hint="default"/>
        </w:rPr>
      </w:pPr>
      <w:r>
        <w:rPr>
          <w:rFonts w:hint="default"/>
        </w:rPr>
        <w:t>Iran’s Ministry of Foreign Affairs summoned the ambassadors of the United Kingdom, France and Germany to its headquarters in Tehran following a closed-door meeting between delegates of the three countries and the United States regarding Iran’s nuclear programme at the United Nations Security Council, Anadolu reported.</w:t>
      </w:r>
      <w:r>
        <w:rPr>
          <w:rFonts w:hint="default"/>
          <w:lang w:val="en-GB"/>
        </w:rPr>
        <w:t xml:space="preserve"> </w:t>
      </w:r>
      <w:r>
        <w:rPr>
          <w:rFonts w:hint="default"/>
        </w:rPr>
        <w:t>In a statement issued yesterday, the Iranian Ministry of Foreign Affairs described the meeting between the UK, France, Germany, and the US as a “provocative attempt without any technical or legal justification, in line with the unilateral and escalation-prone approach of the United States.”</w:t>
      </w:r>
      <w:r>
        <w:rPr>
          <w:rFonts w:hint="default"/>
          <w:lang w:val="en-GB"/>
        </w:rPr>
        <w:t xml:space="preserve"> </w:t>
      </w:r>
      <w:r>
        <w:rPr>
          <w:rFonts w:hint="default"/>
        </w:rPr>
        <w:t>The statement further revealed that the ambassadors of the three European countries were called to the Ministry of Foreign Affairs, where “Iran expressed its strong protest over the irresponsible and provocative stance taken by these countries.”</w:t>
      </w:r>
      <w:r>
        <w:rPr>
          <w:rFonts w:hint="default"/>
          <w:lang w:val="en-GB"/>
        </w:rPr>
        <w:t xml:space="preserve"> </w:t>
      </w:r>
      <w:r>
        <w:rPr>
          <w:rFonts w:hint="default"/>
        </w:rPr>
        <w:t>It also stressed that holding a closed-door Security Council meeting on Iran’s nuclear programme “lacked any technical or legal justification.”</w:t>
      </w:r>
      <w:r>
        <w:rPr>
          <w:rFonts w:hint="default"/>
          <w:lang w:val="en-GB"/>
        </w:rPr>
        <w:t xml:space="preserve"> </w:t>
      </w:r>
      <w:r>
        <w:rPr>
          <w:rFonts w:hint="default"/>
        </w:rPr>
        <w:t>The statement added that the ambassadors were informed that the stance of these countries “indicates support for the United States,” which unilaterally withdrew from the 2015 nuclear agreement approved by the Security Council in 2018. This “could jeopardise Iran’s cooperation with the International Atomic Energy Agency (IAEA).”</w:t>
      </w:r>
      <w:r>
        <w:rPr>
          <w:rFonts w:hint="default"/>
          <w:lang w:val="en-GB"/>
        </w:rPr>
        <w:t xml:space="preserve"> </w:t>
      </w:r>
      <w:r>
        <w:rPr>
          <w:rFonts w:hint="default"/>
        </w:rPr>
        <w:t>Media reports had indicated that the United States had discussed Iran’s nuclear programme in a closed session with European signatories to the deal, the UK, France, and Germany, at the UN Security Council on Wednesday.</w:t>
      </w:r>
    </w:p>
    <w:p w14:paraId="2402685A">
      <w:pPr>
        <w:pStyle w:val="3"/>
        <w:bidi w:val="0"/>
        <w:rPr>
          <w:rFonts w:hint="default"/>
          <w:lang w:val="en-GB"/>
        </w:rPr>
      </w:pPr>
      <w:bookmarkStart w:id="21" w:name="_Toc28687"/>
      <w:r>
        <w:rPr>
          <w:rFonts w:hint="default"/>
          <w:lang w:val="en-GB"/>
        </w:rPr>
        <w:t>Syria</w:t>
      </w:r>
      <w:bookmarkEnd w:id="21"/>
    </w:p>
    <w:p w14:paraId="206CD332">
      <w:pPr>
        <w:numPr>
          <w:ilvl w:val="0"/>
          <w:numId w:val="1"/>
        </w:numPr>
        <w:spacing w:line="276" w:lineRule="auto"/>
        <w:ind w:left="420" w:leftChars="0" w:hanging="420" w:firstLineChars="0"/>
        <w:rPr>
          <w:rFonts w:hint="default"/>
          <w:lang w:val="en-GB"/>
        </w:rPr>
      </w:pPr>
      <w:bookmarkStart w:id="22" w:name="_Toc13614"/>
      <w:r>
        <w:rPr>
          <w:rStyle w:val="15"/>
          <w:rFonts w:hint="default"/>
          <w:lang w:val="en-GB"/>
        </w:rPr>
        <w:t xml:space="preserve">Syria’s al-Sharaa signs temporary constitution </w:t>
      </w:r>
      <w:bookmarkEnd w:id="22"/>
      <w:r>
        <w:rPr>
          <w:rFonts w:hint="default"/>
          <w:lang w:val="en-GB"/>
        </w:rPr>
        <w:t xml:space="preserve">- </w:t>
      </w:r>
      <w:r>
        <w:rPr>
          <w:rFonts w:hint="default"/>
          <w:lang w:val="en-GB"/>
        </w:rPr>
        <w:fldChar w:fldCharType="begin"/>
      </w:r>
      <w:r>
        <w:rPr>
          <w:rFonts w:hint="default"/>
          <w:lang w:val="en-GB"/>
        </w:rPr>
        <w:instrText xml:space="preserve"> HYPERLINK "https://www.aljazeera.com/news/2025/3/13/syrias-al-sharaa-signs-five-year-temporary-constitution" </w:instrText>
      </w:r>
      <w:r>
        <w:rPr>
          <w:rFonts w:hint="default"/>
          <w:lang w:val="en-GB"/>
        </w:rPr>
        <w:fldChar w:fldCharType="separate"/>
      </w:r>
      <w:r>
        <w:rPr>
          <w:rStyle w:val="10"/>
          <w:rFonts w:hint="default"/>
          <w:lang w:val="en-GB"/>
        </w:rPr>
        <w:t>Al-Jazeera</w:t>
      </w:r>
      <w:r>
        <w:rPr>
          <w:rFonts w:hint="default"/>
          <w:lang w:val="en-GB"/>
        </w:rPr>
        <w:fldChar w:fldCharType="end"/>
      </w:r>
    </w:p>
    <w:p w14:paraId="24CAC18A">
      <w:pPr>
        <w:spacing w:line="276" w:lineRule="auto"/>
        <w:rPr>
          <w:rFonts w:hint="default"/>
          <w:lang w:val="en-GB"/>
        </w:rPr>
      </w:pPr>
      <w:r>
        <w:rPr>
          <w:rFonts w:hint="default"/>
          <w:lang w:val="en-GB"/>
        </w:rPr>
        <w:t>Syria’s interim President Ahmed al-Sharaa has signed a temporary constitution that will be in force for a five-year transitional period, three months after his forces led a lightning offensive that toppled Bashar al-Assad’s government. Al-Sharaa said he hoped the constitutional declaration would mark the start of “a new history for Syria, where we replace oppression with justice”, as he signed the document on Thursday. The temporary constitution retains some aspects of its predecessor, including the stipulation that the head of state has to be a Muslim and the establishment of Islamic law as the main source of jurisprudence, said Abdulhamid al-Awak, a member of the drafting committee. Reporting from Damascus, Al Jazeera’s Resul Serdar said the question of introducing rules on the religious affiliation of leaders had been a “disputed issue”. “There were lots of questions over whether that was going to be one of the articles or not, but now it’s clear that the head of state has to be a Muslim,” he said. The document also includes provisions enshrining freedom of expression and the press and women’s “social, political and economic rights”, said al-Awak, adding that it would serve to “balance between social security and freedom” during Syria’s shaky political situation. Much of its focus will be on transitional justice, aiming to ensure that crimes committed under the previous al-Assad government are prosecuted. Under the temporary constitution, executive power would also be restricted to the president, said al-Awak, pointing to the need for “rapid action to confront any difficulties”. A people’s assembly, a third of which will be appointed by the president, would be tasked with all legislation “until the elections are held”, said Serdar. “That is perhaps going to take, according to the president, up to four to five years.” “That assembly of people will have authority of … sacking the president himself as well. So theoretically that’s possible, but practically it’s going to be extremely difficult because [many of] the members … are going to be appointed directly by the president himself.” A new committee to draft a permanent constitution will be formed, but it is unclear if it will be more inclusive of Syria’s political, religious, and ethnic groups. Al-Sharaa on Monday reached a landmark pact with the Kurdish-led Syrian Democratic Forces (SDF) in northeastern Syria, including a ceasefire and a merging of their armed forces with the central government’s security agencies. However, the US-backed SDF administration criticised the constitutional declaration, saying it contradicted “the reality of Syria and its diversity”. The draft, it said, lacked the “spirit of Syria’s people and its various components from Kurds to Arabs, as well as Syriacs, Assyrians and other Syrian national components”. Last week, government forces and allied groups cracked down on a rebellion launched by gunmen loyal to al-Assad. Rights groups say that hundreds of civilians – mostly from the Alawite minority sect to which al-Assad belongs – were killed in retaliatory attacks by factions in the counter-offensive. Syria’s interim rulers are still trying to exert their authority across much of the country since al-Sharaa’s group, Hayat Tahrir al-Sham, or HTS, led the assault that overthrew al-Assad in December. Critics say that al-Sharaa’s national dialogue conference last month calling for the temporary constitution and holding interim parliamentary elections was not inclusive of Syria’s different ethnic and sectarian groups or civil society. Israel strikes Damascus: The signing of the constitutional declaration came as the Israeli Air Force conducted an air strike in Damascus on Thursday. “We heard two loud explosions almost at the same time the constitutional declaration was being signed,” said Al Jazeera’s Serdar, adding that reports that one person had been killed were still unconfirmed. Syria’s state news agency said three civilians had been hurt, including a woman who was in critical condition, and that</w:t>
      </w:r>
      <w:r>
        <w:rPr>
          <w:rFonts w:hint="default"/>
          <w:lang w:val="en-GB"/>
        </w:rPr>
        <w:t xml:space="preserve"> the building was at the edge of Damascus. Damascus after Israeli air strike: Israel’s military said in a statement it had targeted a “terrorist command centre” in Damascus belonging to the Palestinian Islamic Jihad group, which fought alongside Hamas in Gaza against Israel. Islamic Jihad spokesperson Muhammad al-Haj Musa denied the targeted building was a command centre, writing on Telegram that it was an empty house. Two Syrian security sources told the news agency Reuters that the target was a Palestinian person. “This is a show of force definitely and Israelis just want to make sure the new leadership in the country is aware that Israel is monitoring them, is watching them,” said Serdar. “This is the psychological game of Israel,” he said. “Israel definitely is now by doing that making the job of the new administration extremely difficult while the country is trying to preserve the state apparatus … and trying to recover from the civil war.”</w:t>
      </w:r>
    </w:p>
    <w:p w14:paraId="3B66B657">
      <w:pPr>
        <w:pStyle w:val="3"/>
        <w:spacing w:line="276" w:lineRule="auto"/>
      </w:pPr>
      <w:bookmarkStart w:id="23" w:name="_Toc20326"/>
      <w:r>
        <w:t>Israel</w:t>
      </w:r>
      <w:bookmarkEnd w:id="23"/>
      <w:r>
        <w:t xml:space="preserve"> </w:t>
      </w:r>
    </w:p>
    <w:p w14:paraId="6A1F2B36">
      <w:pPr>
        <w:numPr>
          <w:ilvl w:val="0"/>
          <w:numId w:val="1"/>
        </w:numPr>
        <w:spacing w:line="276" w:lineRule="auto"/>
        <w:ind w:left="420" w:leftChars="0" w:hanging="420" w:firstLineChars="0"/>
        <w:rPr>
          <w:rFonts w:hint="default"/>
        </w:rPr>
      </w:pPr>
      <w:bookmarkStart w:id="24" w:name="_Toc11824"/>
      <w:r>
        <w:rPr>
          <w:rStyle w:val="15"/>
          <w:rFonts w:hint="default"/>
        </w:rPr>
        <w:t>Netanyahu: Israel controls 5 sites in southern Lebanon and will stay there</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"https://www.middleeastmonitor.com/20250314-netanyahu-israel-controls-5-sites-in-southern-lebanon-and-will-stay-there/"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2BA1664">
      <w:pPr>
        <w:spacing w:line="276" w:lineRule="auto"/>
      </w:pPr>
      <w:r>
        <w:rPr>
          <w:rFonts w:hint="default"/>
        </w:rPr>
        <w:t>Israeli Prime Minister Benjamin Netanyahu said yesterday that “the army is in control of five sites in southern Lebanon and will remain stationed there,” Anadolu reported.</w:t>
      </w:r>
      <w:r>
        <w:rPr>
          <w:rFonts w:hint="default"/>
          <w:lang w:val="en-GB"/>
        </w:rPr>
        <w:t xml:space="preserve"> </w:t>
      </w:r>
      <w:r>
        <w:rPr>
          <w:rFonts w:hint="default"/>
        </w:rPr>
        <w:t>This remark came as an Israeli air strike targeted a home in the suburbs of the Syrian capital, Damascus. Israel said it was targeting a command centre for the Palestinian Islamic Jihad (PIJ) movement, however the PIJ has refuted the claim saying the occupation state targeted a home.</w:t>
      </w:r>
      <w:r>
        <w:rPr>
          <w:rFonts w:hint="default"/>
          <w:lang w:val="en-GB"/>
        </w:rPr>
        <w:t xml:space="preserve"> </w:t>
      </w:r>
      <w:r>
        <w:rPr>
          <w:rFonts w:hint="default"/>
        </w:rPr>
        <w:t>In a recorded message, Netanyahu claimed that “Israel attacks those who attack it or plan to attack it, and this applies not just in Syria but everywhere, even in Lebanon.”</w:t>
      </w:r>
      <w:r>
        <w:rPr>
          <w:rFonts w:hint="default"/>
          <w:lang w:val="en-GB"/>
        </w:rPr>
        <w:t xml:space="preserve"> </w:t>
      </w:r>
      <w:r>
        <w:rPr>
          <w:rFonts w:hint="default"/>
        </w:rPr>
        <w:t>On 18 February Israeli occupation forces withdrew from southern Lebanon, however they announced that they would remain in five border posts near settlements in northern Israel. This was in clear violation of the terms of the ceasefire agreed between the occupation state and Hezbollah at the end of November.</w:t>
      </w:r>
    </w:p>
    <w:p w14:paraId="0CEF8774">
      <w:pPr>
        <w:pStyle w:val="3"/>
      </w:pPr>
      <w:bookmarkStart w:id="25" w:name="_Toc2799"/>
      <w:r>
        <w:t>Palestine</w:t>
      </w:r>
      <w:bookmarkEnd w:id="25"/>
      <w:r>
        <w:t xml:space="preserve"> </w:t>
      </w:r>
    </w:p>
    <w:p w14:paraId="29D9D173">
      <w:pPr>
        <w:numPr>
          <w:ilvl w:val="0"/>
          <w:numId w:val="1"/>
        </w:numPr>
        <w:spacing w:line="276" w:lineRule="auto"/>
        <w:ind w:left="420" w:leftChars="0" w:hanging="420" w:firstLineChars="0"/>
        <w:rPr>
          <w:rFonts w:hint="default"/>
        </w:rPr>
      </w:pPr>
      <w:bookmarkStart w:id="26" w:name="_Toc17680"/>
      <w:r>
        <w:rPr>
          <w:rStyle w:val="15"/>
          <w:rFonts w:hint="default"/>
        </w:rPr>
        <w:t>Hamas calls for firm int’l action following UN report on Israeli genocide</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"https://www.middleeastmonitor.com/20250314-hamas-calls-for-firm-intl-action-following-un-report-on-israeli-genocide/"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A22C361">
      <w:pPr>
        <w:spacing w:line="276" w:lineRule="auto"/>
      </w:pPr>
      <w:r>
        <w:rPr>
          <w:rFonts w:hint="default"/>
        </w:rPr>
        <w:t>Hamas has urged the international community and the United Nations to take decisive action following a report by an independent UN investigative committee that confirmed that Israel committed “genocide” against Palestinians in the occupied territories, Anadolu reported.</w:t>
      </w:r>
      <w:r>
        <w:rPr>
          <w:rFonts w:hint="default"/>
          <w:lang w:val="en-GB"/>
        </w:rPr>
        <w:t xml:space="preserve"> </w:t>
      </w:r>
      <w:r>
        <w:rPr>
          <w:rFonts w:hint="default"/>
        </w:rPr>
        <w:t>In its statement, Hamas stressed that the findings require immediate intervention from states and international bodies to break their silence and compel Israel to implement the terms of the ceasefire agreement.</w:t>
      </w:r>
      <w:r>
        <w:rPr>
          <w:rFonts w:hint="default"/>
          <w:lang w:val="en-GB"/>
        </w:rPr>
        <w:t xml:space="preserve"> </w:t>
      </w:r>
      <w:r>
        <w:rPr>
          <w:rFonts w:hint="default"/>
        </w:rPr>
        <w:t>Hamas called on the UN to translate the report’s conclusions into concrete measures, holding Israel accountable for its actions and preventing further violations against Palestinians.</w:t>
      </w:r>
      <w:r>
        <w:rPr>
          <w:rFonts w:hint="default"/>
          <w:lang w:val="en-GB"/>
        </w:rPr>
        <w:t xml:space="preserve"> </w:t>
      </w:r>
      <w:r>
        <w:rPr>
          <w:rFonts w:hint="default"/>
        </w:rPr>
        <w:t>“The report reaffirms the horrific nature of the crime that the fascist occupation government continues to commit, as well as the unprecedented violations of international laws and humanitarian norms against unarmed civilians, particularly in the Gaza Strip,” the movement said.</w:t>
      </w:r>
      <w:r>
        <w:rPr>
          <w:rFonts w:hint="default"/>
          <w:lang w:val="en-GB"/>
        </w:rPr>
        <w:t xml:space="preserve"> </w:t>
      </w:r>
      <w:r>
        <w:rPr>
          <w:rFonts w:hint="default"/>
        </w:rPr>
        <w:t>It emphasised that report warned that “war crimes and acts of complete genocide” were being carried out in Gaza.</w:t>
      </w:r>
      <w:r>
        <w:rPr>
          <w:rFonts w:hint="default"/>
          <w:lang w:val="en-GB"/>
        </w:rPr>
        <w:t xml:space="preserve"> </w:t>
      </w:r>
      <w:r>
        <w:rPr>
          <w:rFonts w:hint="default"/>
        </w:rPr>
        <w:t>“The report highlights the international community’s disregard for crimes committed against Palestinians,” Hamas added. “This requires a decisive response from states and the United Nations to break the silence, take concrete measures to deter the occupation, stop its crimes, and enforce the implementation of the signed ceasefire agreement.”</w:t>
      </w:r>
      <w:r>
        <w:rPr>
          <w:rFonts w:hint="default"/>
          <w:lang w:val="en-GB"/>
        </w:rPr>
        <w:t xml:space="preserve"> </w:t>
      </w:r>
      <w:r>
        <w:rPr>
          <w:rFonts w:hint="default"/>
        </w:rPr>
        <w:t>Hamas also called on international and national judicial bodies to “seriously engage with the report and hold Israeli leaders accountable as war criminals to ensure they do not evade justice.”</w:t>
      </w:r>
    </w:p>
    <w:p w14:paraId="22AA2D8F">
      <w:pPr>
        <w:pStyle w:val="3"/>
      </w:pPr>
      <w:bookmarkStart w:id="27" w:name="_Toc12930"/>
      <w:r>
        <w:t>Turkey</w:t>
      </w:r>
      <w:bookmarkEnd w:id="27"/>
    </w:p>
    <w:p w14:paraId="5CA048D3">
      <w:pPr>
        <w:numPr>
          <w:ilvl w:val="0"/>
          <w:numId w:val="1"/>
        </w:numPr>
        <w:spacing w:line="276" w:lineRule="auto"/>
        <w:ind w:left="420" w:leftChars="0" w:hanging="420" w:firstLineChars="0"/>
        <w:rPr>
          <w:rFonts w:hint="default"/>
        </w:rPr>
      </w:pPr>
      <w:bookmarkStart w:id="28" w:name="_Toc12255"/>
      <w:r>
        <w:rPr>
          <w:rStyle w:val="15"/>
          <w:rFonts w:hint="default"/>
        </w:rPr>
        <w:t>Saudi Arabia, Turkiye discuss bilateral defence cooperation</w:t>
      </w:r>
      <w:bookmarkEnd w:id="28"/>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"https://www.middleeastmonitor.com/20250313-saudi-arabia-turkiye-discuss-bilateral-defence-cooperation/"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6726420">
      <w:pPr>
        <w:spacing w:line="276" w:lineRule="auto"/>
      </w:pPr>
      <w:r>
        <w:rPr>
          <w:rFonts w:hint="default"/>
        </w:rPr>
        <w:t>Saudi Arabia’s Minister of Defence Prince Khalid Bin Salman Bin Abdulaziz and his Turkish counterpart Yasar Guler met on Tuesday in Riyadh and discussed bilateral relations and explored opportunities to strengthen military and defence cooperation, Saudi Press Agency (SPA) reported.</w:t>
      </w:r>
      <w:r>
        <w:rPr>
          <w:rFonts w:hint="default"/>
          <w:lang w:val="en-GB"/>
        </w:rPr>
        <w:t xml:space="preserve"> </w:t>
      </w:r>
      <w:r>
        <w:rPr>
          <w:rFonts w:hint="default"/>
        </w:rPr>
        <w:t>SPA said the two ministers reviewed prospects for developing their partnership in the field of defence, including training, military manufacturing and the exchange of expertise.</w:t>
      </w:r>
      <w:r>
        <w:rPr>
          <w:rFonts w:hint="default"/>
          <w:lang w:val="en-GB"/>
        </w:rPr>
        <w:t xml:space="preserve"> </w:t>
      </w:r>
      <w:r>
        <w:rPr>
          <w:rFonts w:hint="default"/>
        </w:rPr>
        <w:t>They also discussed regional and international developments and efforts to enhance security and stability.</w:t>
      </w:r>
      <w:r>
        <w:rPr>
          <w:rFonts w:hint="default"/>
          <w:lang w:val="en-GB"/>
        </w:rPr>
        <w:t xml:space="preserve"> </w:t>
      </w:r>
      <w:r>
        <w:rPr>
          <w:rFonts w:hint="default"/>
        </w:rPr>
        <w:t>The meeting was attended by a number of military officials from both sides.</w:t>
      </w:r>
      <w:r>
        <w:rPr>
          <w:rFonts w:hint="default"/>
          <w:lang w:val="en-GB"/>
        </w:rPr>
        <w:t xml:space="preserve"> </w:t>
      </w:r>
      <w:r>
        <w:rPr>
          <w:rFonts w:hint="default"/>
        </w:rPr>
        <w:t>Saudi-Turkish relations have improved significantly in various fields over the past few years, most notably in the military sector.</w:t>
      </w:r>
      <w:r>
        <w:rPr>
          <w:rFonts w:hint="default"/>
          <w:lang w:val="en-GB"/>
        </w:rPr>
        <w:t xml:space="preserve"> </w:t>
      </w:r>
      <w:r>
        <w:rPr>
          <w:rFonts w:hint="default"/>
        </w:rPr>
        <w:t>In January, Bloomberg reported that Ankara hopes to conclude a $6 billion defence deal with Riyadh, which would include the purchase of warships, tanks and missile systems.</w:t>
      </w:r>
      <w:r>
        <w:rPr>
          <w:rFonts w:hint="default"/>
          <w:lang w:val="en-GB"/>
        </w:rPr>
        <w:t xml:space="preserve"> </w:t>
      </w:r>
      <w:r>
        <w:rPr>
          <w:rFonts w:hint="default"/>
        </w:rPr>
        <w:t>If concluded, the deal would be the largest in Turkish military industry history and could be finalised during President Recep Tayyip Erdogan’s visit to the kingdom, which is expected to take place later this month.</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23328"/>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20994"/>
      <w:r>
        <w:rPr>
          <w:lang w:eastAsia="zh-CN"/>
        </w:rPr>
        <w:t>China</w:t>
      </w:r>
      <w:bookmarkEnd w:id="30"/>
      <w:r>
        <w:rPr>
          <w:lang w:eastAsia="zh-CN"/>
        </w:rPr>
        <w:t xml:space="preserve"> </w:t>
      </w:r>
    </w:p>
    <w:p w14:paraId="67B512B5">
      <w:pPr>
        <w:numPr>
          <w:ilvl w:val="0"/>
          <w:numId w:val="1"/>
        </w:numPr>
        <w:spacing w:line="276" w:lineRule="auto"/>
        <w:ind w:left="420" w:leftChars="0" w:hanging="420" w:firstLineChars="0"/>
        <w:rPr>
          <w:rFonts w:hint="default"/>
        </w:rPr>
      </w:pPr>
      <w:bookmarkStart w:id="31" w:name="_Toc7004"/>
      <w:r>
        <w:rPr>
          <w:rStyle w:val="15"/>
          <w:rFonts w:hint="default"/>
        </w:rPr>
        <w:t>China, Russia, Iran calls for stopping illegal unilateral sanctions</w:t>
      </w:r>
      <w:bookmarkEnd w:id="31"/>
      <w:r>
        <w:rPr>
          <w:rFonts w:hint="default"/>
          <w:lang w:val="en-GB"/>
        </w:rPr>
        <w:t xml:space="preserve"> - </w:t>
      </w:r>
      <w:r>
        <w:rPr>
          <w:rFonts w:hint="default"/>
        </w:rPr>
        <w:fldChar w:fldCharType="begin"/>
      </w:r>
      <w:r>
        <w:rPr>
          <w:rFonts w:hint="default"/>
        </w:rPr>
        <w:instrText xml:space="preserve"> HYPERLINK "https://news.cgtn.com/news/2025-03-14/China-Russia-Iran-meeting-on-Iranian-nuclear-issue-starts-in-Beijing-1BJhs841HbO/p.html" </w:instrText>
      </w:r>
      <w:r>
        <w:rPr>
          <w:rFonts w:hint="default"/>
        </w:rPr>
        <w:fldChar w:fldCharType="separate"/>
      </w:r>
      <w:r>
        <w:rPr>
          <w:rStyle w:val="10"/>
          <w:rFonts w:hint="default"/>
        </w:rPr>
        <w:t>CGTN</w:t>
      </w:r>
      <w:r>
        <w:rPr>
          <w:rFonts w:hint="default"/>
        </w:rPr>
        <w:fldChar w:fldCharType="end"/>
      </w:r>
    </w:p>
    <w:p w14:paraId="3C0D3EBE">
      <w:pPr>
        <w:spacing w:line="276" w:lineRule="auto"/>
        <w:rPr>
          <w:rFonts w:hint="default"/>
        </w:rPr>
      </w:pPr>
      <w:r>
        <w:rPr>
          <w:rFonts w:hint="default"/>
        </w:rPr>
        <w:t>China, Russia and Iran jointly called for putting an end to all illegal unilateral sanctions, after senior diplomats from the three countries gathered in Beijing on Friday for talks on Tehran's nuclear issues.</w:t>
      </w:r>
      <w:r>
        <w:rPr>
          <w:rFonts w:hint="default"/>
          <w:lang w:val="en-GB"/>
        </w:rPr>
        <w:t xml:space="preserve"> </w:t>
      </w:r>
      <w:r>
        <w:rPr>
          <w:rFonts w:hint="default"/>
        </w:rPr>
        <w:t>Chinese Vice Foreign Minister Ma Zhaoxu chaired the meeting, which was also attended by Russian Deputy Foreign Minister Ryabkov Sergey Alexeevich and Iranian Deputy Foreign Minister Kazem Gharibabadi.</w:t>
      </w:r>
      <w:r>
        <w:rPr>
          <w:rFonts w:hint="default"/>
          <w:lang w:val="en-GB"/>
        </w:rPr>
        <w:t xml:space="preserve"> </w:t>
      </w:r>
      <w:r>
        <w:rPr>
          <w:rFonts w:hint="default"/>
        </w:rPr>
        <w:t>The parties concerned should strive to eliminate the root causes of the current situation and reject both the pressure of sanctions and the threat of force, Ma said at a press briefing following the meeting.</w:t>
      </w:r>
      <w:r>
        <w:rPr>
          <w:rFonts w:hint="default"/>
          <w:lang w:val="en-GB"/>
        </w:rPr>
        <w:t xml:space="preserve"> </w:t>
      </w:r>
      <w:r>
        <w:rPr>
          <w:rFonts w:hint="default"/>
        </w:rPr>
        <w:t>According to Ma, the three countries all stressed the importance of United Nations Security Council Resolution 2231, which endorses the 2015 nuclear deal between Tehran and world powers.</w:t>
      </w:r>
      <w:r>
        <w:rPr>
          <w:rFonts w:hint="default"/>
          <w:lang w:val="en-GB"/>
        </w:rPr>
        <w:t xml:space="preserve"> </w:t>
      </w:r>
      <w:r>
        <w:rPr>
          <w:rFonts w:hint="default"/>
        </w:rPr>
        <w:t>The three nations called on all relevant parties to refrain from actions that could escalate the situation and to work together to foster a favorable atmosphere and conditions for diplomatic efforts.</w:t>
      </w:r>
      <w:r>
        <w:rPr>
          <w:rFonts w:hint="default"/>
          <w:lang w:val="en-GB"/>
        </w:rPr>
        <w:t xml:space="preserve"> </w:t>
      </w:r>
      <w:r>
        <w:rPr>
          <w:rFonts w:hint="default"/>
        </w:rPr>
        <w:t>They also reiterated the importance of the Treaty on the Non-Proliferation of Nuclear Weapons (NPT), which aims to prevent the spread of nuclear weapons and weapons technology, foster the peaceful use of nuclear energy, and advance the goal of disarmament.</w:t>
      </w:r>
      <w:r>
        <w:rPr>
          <w:rFonts w:hint="default"/>
          <w:lang w:val="en-GB"/>
        </w:rPr>
        <w:t xml:space="preserve"> </w:t>
      </w:r>
      <w:r>
        <w:rPr>
          <w:rFonts w:hint="default"/>
        </w:rPr>
        <w:t>China and Russia welcome Iran's reaffirmation of the peaceful nature of its nuclear program and its guarantee that it does not seek to develop nuclear weapons while committing to abide by the terms and obligations of the NPT.</w:t>
      </w:r>
      <w:r>
        <w:rPr>
          <w:rFonts w:hint="default"/>
          <w:lang w:val="en-GB"/>
        </w:rPr>
        <w:t xml:space="preserve"> </w:t>
      </w:r>
      <w:r>
        <w:rPr>
          <w:rFonts w:hint="default"/>
        </w:rPr>
        <w:t>Additionally, the two countries support Iran in its continued cooperation with the International Atomic Energy Agency and emphasize Iran's right to the peaceful use of nuclear energy as a signatory of the NPT.</w:t>
      </w:r>
      <w:r>
        <w:rPr>
          <w:rFonts w:hint="default"/>
          <w:lang w:val="en-GB"/>
        </w:rPr>
        <w:t xml:space="preserve"> </w:t>
      </w:r>
      <w:r>
        <w:rPr>
          <w:rFonts w:hint="default"/>
        </w:rPr>
        <w:t>Ma also told reporters that China will maintain an objective and impartial stance, actively promote peace and dialogue, and continue to play a constructive role in advancing a political solution to the Iranian nuclear issue.</w:t>
      </w:r>
      <w:r>
        <w:rPr>
          <w:rFonts w:hint="default"/>
          <w:lang w:val="en-GB"/>
        </w:rPr>
        <w:t xml:space="preserve"> </w:t>
      </w:r>
      <w:r>
        <w:rPr>
          <w:rFonts w:hint="default"/>
        </w:rPr>
        <w:t>Iran and Russia expressed appreciation and praised China's constructive role in holding the trilateral meeting in Beijing. Iran signed the nuclear deal, formally known as the Joint Comprehensive Plan of Action (JCPOA), with six world powers in July 2015, agreeing to restrictions on its nuclear program in exchange for the lifting of sanctions. However, during Trump's first term, the United States withdrew from the agreement in May 2018 and reinstated sanctions, prompting Iran to scale back some of its nuclear commitments.</w:t>
      </w:r>
    </w:p>
    <w:p w14:paraId="1F3058E9">
      <w:pPr>
        <w:spacing w:line="276" w:lineRule="auto"/>
        <w:rPr>
          <w:rFonts w:hint="default"/>
          <w:lang w:val="en-GB"/>
        </w:rPr>
      </w:pPr>
      <w:r>
        <w:rPr>
          <w:rFonts w:hint="default"/>
          <w:lang w:val="en-GB"/>
        </w:rPr>
        <w:t>________________________________________________________________________</w:t>
      </w:r>
    </w:p>
    <w:p w14:paraId="0F8BC068">
      <w:pPr>
        <w:pStyle w:val="3"/>
        <w:bidi w:val="0"/>
        <w:rPr>
          <w:rFonts w:hint="default"/>
          <w:lang w:val="en-GB"/>
        </w:rPr>
      </w:pPr>
      <w:bookmarkStart w:id="32" w:name="_Toc11645"/>
      <w:r>
        <w:rPr>
          <w:rFonts w:hint="default"/>
          <w:lang w:val="en-GB"/>
        </w:rPr>
        <w:t>Russia</w:t>
      </w:r>
      <w:bookmarkEnd w:id="32"/>
    </w:p>
    <w:p w14:paraId="44E7C4A2">
      <w:pPr>
        <w:numPr>
          <w:ilvl w:val="0"/>
          <w:numId w:val="1"/>
        </w:numPr>
        <w:spacing w:line="276" w:lineRule="auto"/>
        <w:ind w:left="420" w:leftChars="0" w:hanging="420" w:firstLineChars="0"/>
        <w:rPr>
          <w:rFonts w:hint="default"/>
          <w:lang w:val="en-GB"/>
        </w:rPr>
      </w:pPr>
      <w:bookmarkStart w:id="33" w:name="_Toc1022"/>
      <w:r>
        <w:rPr>
          <w:rStyle w:val="15"/>
          <w:rFonts w:hint="default"/>
          <w:lang w:val="en-GB"/>
        </w:rPr>
        <w:t>Putin says Russia 'in favor' of ceasefire, but nuances exist</w:t>
      </w:r>
      <w:bookmarkEnd w:id="33"/>
      <w:r>
        <w:rPr>
          <w:rFonts w:hint="default"/>
          <w:lang w:val="en-GB"/>
        </w:rPr>
        <w:t xml:space="preserve"> - </w:t>
      </w:r>
      <w:r>
        <w:rPr>
          <w:rFonts w:hint="default"/>
          <w:lang w:val="en-GB"/>
        </w:rPr>
        <w:fldChar w:fldCharType="begin"/>
      </w:r>
      <w:r>
        <w:rPr>
          <w:rFonts w:hint="default"/>
          <w:lang w:val="en-GB"/>
        </w:rPr>
        <w:instrText xml:space="preserve"> HYPERLINK "https://news.cgtn.com/news/2025-03-14/Putin-says-Russia-in-favor-of-ceasefire-but-nuances-exist-1BJ5qeLd20M/p.html" </w:instrText>
      </w:r>
      <w:r>
        <w:rPr>
          <w:rFonts w:hint="default"/>
          <w:lang w:val="en-GB"/>
        </w:rPr>
        <w:fldChar w:fldCharType="separate"/>
      </w:r>
      <w:r>
        <w:rPr>
          <w:rStyle w:val="10"/>
          <w:rFonts w:hint="default"/>
          <w:lang w:val="en-GB"/>
        </w:rPr>
        <w:t>CGTN</w:t>
      </w:r>
      <w:r>
        <w:rPr>
          <w:rFonts w:hint="default"/>
          <w:lang w:val="en-GB"/>
        </w:rPr>
        <w:fldChar w:fldCharType="end"/>
      </w:r>
    </w:p>
    <w:p w14:paraId="7B047057">
      <w:pPr>
        <w:spacing w:line="276" w:lineRule="auto"/>
        <w:rPr>
          <w:rFonts w:hint="default"/>
          <w:lang w:val="en-GB"/>
        </w:rPr>
      </w:pPr>
      <w:r>
        <w:rPr>
          <w:rFonts w:hint="default"/>
          <w:lang w:val="en-GB"/>
        </w:rPr>
        <w:t>Russia is "in favor" of the 30-day ceasefire plan proposed by the United States and Ukraine, but nuances exist, Russian President Vladimir Putin said Thursday. "We agree with the proposals to stop hostilities, but we proceed from the fact that this cessation should be one that would lead to long-term peace and eliminate the original causes of this crisis," Putin said at a press conference with visiting Belarusian President Alexander Lukashenko. He noted the difficulty of monitoring ceasefire violations along the 2,000-kilometer contact line of the conflict and raised concerns that Ukraine might use the temporary ceasefire for mobilization and weapons supplies. Putin also pointed to the situation in Russia's Kursk region, where Russian forces have been pushing back Ukrainian troops following their surprise cross-border attack in August 2024. "As for the situation on the ground ... it is changing rapidly," Putin said, citing Russian forces' recapture of the key town of Sudzha in Kursk on Thursday. Kremlin spokesperson Dmitry Peskov said earlier in the day that the Russian operation in Kursk had entered its final stage. Putin added that he might call U.S. President Donald Trump to discuss the issue. Russia will negotiate the next steps to end the conflict and reach acceptable agreements based on the situation "on the ground," he said. On Tuesday, Ukraine signaled its readiness to accept a U.S. proposal for an "immediate, interim 30-day ceasefire" following talks with a U.S. delegation in Jeddah, according to their joint statement. The statement also said the truce could be extended by mutual agreement, adding that "the United States will communicate to Russia that Russian reciprocity is the key to achieving peace." Zelenskyy: Putin preparing a refusal: Ukrainian President Volodymyr Zelenskyy on Thursday accused Putin of "actually preparing a refusal." He condemned Putin's response as "very manipulative." Zelenskyy also said Putin was "framing the idea of a ceasefire with such preconditions that nothing will work out at all, or for as long as possible." Trump: Putin's comments 'promising': When asked about Putin's remarks, Trump told reporters Thursday that the Russian president had made "a very promising statement" on a possible Ukraine ceasefire but noted that "it wasn't complete." "I'd love to meet with him or talk to him. But we have to get it (a ceasefire deal) over with fast," he said. Trump, whose special envoy Steve Witkoff arrived in Moscow on Thursday for talks on Ukraine, added that it would be "a very disappointing moment for the world" if Russia rejects the peace plan. "A lot of the details of a final agreement have actually been discussed. Now we're going to see if Russia is there, and if not, it will be a very disappointing moment for the world," he said.</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937454"/>
    <w:multiLevelType w:val="singleLevel"/>
    <w:tmpl w:val="8593745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31B56A09"/>
    <w:rsid w:val="324F4CE8"/>
    <w:rsid w:val="36ED01B1"/>
    <w:rsid w:val="3CDF02F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4B80060"/>
    <w:rsid w:val="75C7198D"/>
    <w:rsid w:val="76A15964"/>
    <w:rsid w:val="78D95A78"/>
    <w:rsid w:val="799B5BA7"/>
    <w:rsid w:val="7BBC5AA8"/>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9</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2025-03-14T11:21:17Z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53CAEEF1479E47A2AA2221E4198EF34F_13</vt:lpwstr>
  </property>
</Properties>
</file>