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Wednes</w:t>
      </w:r>
      <w:r>
        <w:rPr>
          <w:rFonts w:ascii="Times New Roman" w:hAnsi="Times New Roman" w:cs="Times New Roman"/>
          <w:sz w:val="40"/>
          <w:szCs w:val="40"/>
          <w:lang w:val="en-GB"/>
        </w:rPr>
        <w:t>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April 2,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35523ADD">
          <w:pPr>
            <w:pStyle w:val="13"/>
            <w:tabs>
              <w:tab w:val="right" w:leader="dot" w:pos="8640"/>
            </w:tabs>
          </w:pPr>
          <w:bookmarkStart w:id="30" w:name="_GoBack"/>
          <w:bookmarkEnd w:id="30"/>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_Toc8523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_Toc8523 \h </w:instrText>
          </w:r>
          <w:r>
            <w:fldChar w:fldCharType="separate"/>
          </w:r>
          <w:r>
            <w:t>3</w:t>
          </w:r>
          <w:r>
            <w:fldChar w:fldCharType="end"/>
          </w:r>
          <w:r>
            <w:rPr>
              <w:rFonts w:eastAsia="Calibri" w:cs="Times New Roman"/>
              <w:szCs w:val="24"/>
            </w:rPr>
            <w:fldChar w:fldCharType="end"/>
          </w:r>
        </w:p>
        <w:p w14:paraId="223BC88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_Toc3375 </w:instrText>
          </w:r>
          <w:r>
            <w:rPr>
              <w:rFonts w:eastAsia="Calibri" w:cs="Times New Roman"/>
              <w:szCs w:val="24"/>
            </w:rPr>
            <w:fldChar w:fldCharType="separate"/>
          </w:r>
          <w:r>
            <w:rPr>
              <w:rFonts w:hint="default" w:ascii="Wingdings" w:hAnsi="Wingdings"/>
              <w:szCs w:val="16"/>
              <w:lang w:val="en-GB"/>
            </w:rPr>
            <w:t xml:space="preserve"> </w:t>
          </w:r>
          <w:r>
            <w:rPr>
              <w:rFonts w:hint="default"/>
            </w:rPr>
            <w:t>Public rallies across several regions highlight commitment to national reforms</w:t>
          </w:r>
          <w:r>
            <w:rPr>
              <w:rFonts w:hint="default"/>
              <w:lang w:val="en-GB"/>
            </w:rPr>
            <w:t xml:space="preserve"> </w:t>
          </w:r>
          <w:r>
            <w:tab/>
          </w:r>
          <w:r>
            <w:fldChar w:fldCharType="begin"/>
          </w:r>
          <w:r>
            <w:instrText xml:space="preserve"> PAGEREF _Toc3375 \h </w:instrText>
          </w:r>
          <w:r>
            <w:fldChar w:fldCharType="separate"/>
          </w:r>
          <w:r>
            <w:t>3</w:t>
          </w:r>
          <w:r>
            <w:fldChar w:fldCharType="end"/>
          </w:r>
          <w:r>
            <w:rPr>
              <w:rFonts w:eastAsia="Calibri" w:cs="Times New Roman"/>
              <w:szCs w:val="24"/>
            </w:rPr>
            <w:fldChar w:fldCharType="end"/>
          </w:r>
        </w:p>
        <w:p w14:paraId="02F15DD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_Toc24234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officially commences its three-year term PSC membership</w:t>
          </w:r>
          <w:r>
            <w:tab/>
          </w:r>
          <w:r>
            <w:fldChar w:fldCharType="begin"/>
          </w:r>
          <w:r>
            <w:instrText xml:space="preserve"> PAGEREF _Toc24234 \h </w:instrText>
          </w:r>
          <w:r>
            <w:fldChar w:fldCharType="separate"/>
          </w:r>
          <w:r>
            <w:t>3</w:t>
          </w:r>
          <w:r>
            <w:fldChar w:fldCharType="end"/>
          </w:r>
          <w:r>
            <w:rPr>
              <w:rFonts w:eastAsia="Calibri" w:cs="Times New Roman"/>
              <w:szCs w:val="24"/>
            </w:rPr>
            <w:fldChar w:fldCharType="end"/>
          </w:r>
        </w:p>
        <w:p w14:paraId="4DEED35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_Toc11120 </w:instrText>
          </w:r>
          <w:r>
            <w:rPr>
              <w:rFonts w:eastAsia="Calibri" w:cs="Times New Roman"/>
              <w:szCs w:val="24"/>
            </w:rPr>
            <w:fldChar w:fldCharType="separate"/>
          </w:r>
          <w:r>
            <w:rPr>
              <w:rFonts w:hint="default" w:ascii="Wingdings" w:hAnsi="Wingdings"/>
              <w:szCs w:val="16"/>
              <w:lang w:val="en-GB"/>
            </w:rPr>
            <w:t xml:space="preserve"> </w:t>
          </w:r>
          <w:r>
            <w:rPr>
              <w:rFonts w:hint="default"/>
            </w:rPr>
            <w:t>FMs of Ethiopia, Djibouti vow to further deepen strategic partnership between countries</w:t>
          </w:r>
          <w:r>
            <w:tab/>
          </w:r>
          <w:r>
            <w:fldChar w:fldCharType="begin"/>
          </w:r>
          <w:r>
            <w:instrText xml:space="preserve"> PAGEREF _Toc11120 \h </w:instrText>
          </w:r>
          <w:r>
            <w:fldChar w:fldCharType="separate"/>
          </w:r>
          <w:r>
            <w:t>4</w:t>
          </w:r>
          <w:r>
            <w:fldChar w:fldCharType="end"/>
          </w:r>
          <w:r>
            <w:rPr>
              <w:rFonts w:eastAsia="Calibri" w:cs="Times New Roman"/>
              <w:szCs w:val="24"/>
            </w:rPr>
            <w:fldChar w:fldCharType="end"/>
          </w:r>
        </w:p>
        <w:p w14:paraId="6476086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_Toc16235 </w:instrText>
          </w:r>
          <w:r>
            <w:rPr>
              <w:rFonts w:eastAsia="Calibri" w:cs="Times New Roman"/>
              <w:szCs w:val="24"/>
            </w:rPr>
            <w:fldChar w:fldCharType="separate"/>
          </w:r>
          <w:r>
            <w:rPr>
              <w:rFonts w:hint="default" w:ascii="Wingdings" w:hAnsi="Wingdings"/>
              <w:szCs w:val="16"/>
              <w:lang w:val="en-GB"/>
            </w:rPr>
            <w:t xml:space="preserve"> </w:t>
          </w:r>
          <w:r>
            <w:rPr>
              <w:rFonts w:hint="default"/>
            </w:rPr>
            <w:t>Ambassador says Ethiopia-Canada relations growing significantly across diplomatic, economic spheres</w:t>
          </w:r>
          <w:r>
            <w:rPr>
              <w:rFonts w:hint="default"/>
              <w:lang w:val="en-GB"/>
            </w:rPr>
            <w:t xml:space="preserve"> </w:t>
          </w:r>
          <w:r>
            <w:tab/>
          </w:r>
          <w:r>
            <w:fldChar w:fldCharType="begin"/>
          </w:r>
          <w:r>
            <w:instrText xml:space="preserve"> PAGEREF _Toc16235 \h </w:instrText>
          </w:r>
          <w:r>
            <w:fldChar w:fldCharType="separate"/>
          </w:r>
          <w:r>
            <w:t>4</w:t>
          </w:r>
          <w:r>
            <w:fldChar w:fldCharType="end"/>
          </w:r>
          <w:r>
            <w:rPr>
              <w:rFonts w:eastAsia="Calibri" w:cs="Times New Roman"/>
              <w:szCs w:val="24"/>
            </w:rPr>
            <w:fldChar w:fldCharType="end"/>
          </w:r>
        </w:p>
        <w:p w14:paraId="52CACB0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_Toc6855 </w:instrText>
          </w:r>
          <w:r>
            <w:rPr>
              <w:rFonts w:eastAsia="Calibri" w:cs="Times New Roman"/>
              <w:szCs w:val="24"/>
            </w:rPr>
            <w:fldChar w:fldCharType="separate"/>
          </w:r>
          <w:r>
            <w:rPr>
              <w:rFonts w:hint="default" w:ascii="Wingdings" w:hAnsi="Wingdings"/>
              <w:szCs w:val="16"/>
              <w:lang w:val="en-GB"/>
            </w:rPr>
            <w:t xml:space="preserve"> </w:t>
          </w:r>
          <w:r>
            <w:rPr>
              <w:rFonts w:hint="default"/>
            </w:rPr>
            <w:t>Director-General of FAO commends Ethiopia’s recent progress in agricultural domains</w:t>
          </w:r>
          <w:r>
            <w:tab/>
          </w:r>
          <w:r>
            <w:fldChar w:fldCharType="begin"/>
          </w:r>
          <w:r>
            <w:instrText xml:space="preserve"> PAGEREF _Toc6855 \h </w:instrText>
          </w:r>
          <w:r>
            <w:fldChar w:fldCharType="separate"/>
          </w:r>
          <w:r>
            <w:t>5</w:t>
          </w:r>
          <w:r>
            <w:fldChar w:fldCharType="end"/>
          </w:r>
          <w:r>
            <w:rPr>
              <w:rFonts w:eastAsia="Calibri" w:cs="Times New Roman"/>
              <w:szCs w:val="24"/>
            </w:rPr>
            <w:fldChar w:fldCharType="end"/>
          </w:r>
        </w:p>
        <w:p w14:paraId="55555AAA">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_Toc28733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_Toc28733 \h </w:instrText>
          </w:r>
          <w:r>
            <w:fldChar w:fldCharType="separate"/>
          </w:r>
          <w:r>
            <w:t>6</w:t>
          </w:r>
          <w:r>
            <w:fldChar w:fldCharType="end"/>
          </w:r>
          <w:r>
            <w:rPr>
              <w:rFonts w:eastAsia="Calibri" w:cs="Times New Roman"/>
              <w:szCs w:val="24"/>
            </w:rPr>
            <w:fldChar w:fldCharType="end"/>
          </w:r>
        </w:p>
        <w:p w14:paraId="5286744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_Toc28909 </w:instrText>
          </w:r>
          <w:r>
            <w:rPr>
              <w:rFonts w:eastAsia="Calibri" w:cs="Times New Roman"/>
              <w:szCs w:val="24"/>
            </w:rPr>
            <w:fldChar w:fldCharType="separate"/>
          </w:r>
          <w:r>
            <w:t>Somalia</w:t>
          </w:r>
          <w:r>
            <w:tab/>
          </w:r>
          <w:r>
            <w:fldChar w:fldCharType="begin"/>
          </w:r>
          <w:r>
            <w:instrText xml:space="preserve"> PAGEREF _Toc28909 \h </w:instrText>
          </w:r>
          <w:r>
            <w:fldChar w:fldCharType="separate"/>
          </w:r>
          <w:r>
            <w:t>6</w:t>
          </w:r>
          <w:r>
            <w:fldChar w:fldCharType="end"/>
          </w:r>
          <w:r>
            <w:rPr>
              <w:rFonts w:eastAsia="Calibri" w:cs="Times New Roman"/>
              <w:szCs w:val="24"/>
            </w:rPr>
            <w:fldChar w:fldCharType="end"/>
          </w:r>
        </w:p>
        <w:p w14:paraId="26016A6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_Toc1176 </w:instrText>
          </w:r>
          <w:r>
            <w:rPr>
              <w:rFonts w:eastAsia="Calibri" w:cs="Times New Roman"/>
              <w:szCs w:val="24"/>
            </w:rPr>
            <w:fldChar w:fldCharType="separate"/>
          </w:r>
          <w:r>
            <w:rPr>
              <w:rFonts w:hint="default" w:ascii="Wingdings" w:hAnsi="Wingdings"/>
              <w:szCs w:val="16"/>
              <w:lang w:val="en-GB"/>
            </w:rPr>
            <w:t xml:space="preserve"> </w:t>
          </w:r>
          <w:r>
            <w:rPr>
              <w:rFonts w:hint="default"/>
            </w:rPr>
            <w:t>Al-Shabaab fighters surrender in Somalia’s Southwest State</w:t>
          </w:r>
          <w:r>
            <w:tab/>
          </w:r>
          <w:r>
            <w:fldChar w:fldCharType="begin"/>
          </w:r>
          <w:r>
            <w:instrText xml:space="preserve"> PAGEREF _Toc1176 \h </w:instrText>
          </w:r>
          <w:r>
            <w:fldChar w:fldCharType="separate"/>
          </w:r>
          <w:r>
            <w:t>6</w:t>
          </w:r>
          <w:r>
            <w:fldChar w:fldCharType="end"/>
          </w:r>
          <w:r>
            <w:rPr>
              <w:rFonts w:eastAsia="Calibri" w:cs="Times New Roman"/>
              <w:szCs w:val="24"/>
            </w:rPr>
            <w:fldChar w:fldCharType="end"/>
          </w:r>
        </w:p>
        <w:p w14:paraId="725F099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_Toc32149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forces kill seven Al-Shabaab militants in Middle Shabelle region</w:t>
          </w:r>
          <w:r>
            <w:tab/>
          </w:r>
          <w:r>
            <w:fldChar w:fldCharType="begin"/>
          </w:r>
          <w:r>
            <w:instrText xml:space="preserve"> PAGEREF _Toc32149 \h </w:instrText>
          </w:r>
          <w:r>
            <w:fldChar w:fldCharType="separate"/>
          </w:r>
          <w:r>
            <w:t>6</w:t>
          </w:r>
          <w:r>
            <w:fldChar w:fldCharType="end"/>
          </w:r>
          <w:r>
            <w:rPr>
              <w:rFonts w:eastAsia="Calibri" w:cs="Times New Roman"/>
              <w:szCs w:val="24"/>
            </w:rPr>
            <w:fldChar w:fldCharType="end"/>
          </w:r>
        </w:p>
        <w:p w14:paraId="4E4F5F2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_Toc22294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Somalia hit by worsening food insecurity with at least 4.6 million hunger stricken</w:t>
          </w:r>
          <w:r>
            <w:tab/>
          </w:r>
          <w:r>
            <w:fldChar w:fldCharType="begin"/>
          </w:r>
          <w:r>
            <w:instrText xml:space="preserve"> PAGEREF _Toc22294 \h </w:instrText>
          </w:r>
          <w:r>
            <w:fldChar w:fldCharType="separate"/>
          </w:r>
          <w:r>
            <w:t>7</w:t>
          </w:r>
          <w:r>
            <w:fldChar w:fldCharType="end"/>
          </w:r>
          <w:r>
            <w:rPr>
              <w:rFonts w:eastAsia="Calibri" w:cs="Times New Roman"/>
              <w:szCs w:val="24"/>
            </w:rPr>
            <w:fldChar w:fldCharType="end"/>
          </w:r>
        </w:p>
        <w:p w14:paraId="353B3AC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_Toc7131 </w:instrText>
          </w:r>
          <w:r>
            <w:rPr>
              <w:rFonts w:eastAsia="Calibri" w:cs="Times New Roman"/>
              <w:szCs w:val="24"/>
            </w:rPr>
            <w:fldChar w:fldCharType="separate"/>
          </w:r>
          <w:r>
            <w:rPr>
              <w:szCs w:val="24"/>
            </w:rPr>
            <w:t>Sudan</w:t>
          </w:r>
          <w:r>
            <w:tab/>
          </w:r>
          <w:r>
            <w:fldChar w:fldCharType="begin"/>
          </w:r>
          <w:r>
            <w:instrText xml:space="preserve"> PAGEREF _Toc7131 \h </w:instrText>
          </w:r>
          <w:r>
            <w:fldChar w:fldCharType="separate"/>
          </w:r>
          <w:r>
            <w:t>7</w:t>
          </w:r>
          <w:r>
            <w:fldChar w:fldCharType="end"/>
          </w:r>
          <w:r>
            <w:rPr>
              <w:rFonts w:eastAsia="Calibri" w:cs="Times New Roman"/>
              <w:szCs w:val="24"/>
            </w:rPr>
            <w:fldChar w:fldCharType="end"/>
          </w:r>
        </w:p>
        <w:p w14:paraId="21EEE6D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_Toc15778 </w:instrText>
          </w:r>
          <w:r>
            <w:rPr>
              <w:rFonts w:eastAsia="Calibri" w:cs="Times New Roman"/>
              <w:szCs w:val="24"/>
            </w:rPr>
            <w:fldChar w:fldCharType="separate"/>
          </w:r>
          <w:r>
            <w:rPr>
              <w:rFonts w:hint="default" w:ascii="Wingdings" w:hAnsi="Wingdings"/>
              <w:szCs w:val="16"/>
              <w:lang w:val="en-GB"/>
            </w:rPr>
            <w:t xml:space="preserve"> </w:t>
          </w:r>
          <w:r>
            <w:rPr>
              <w:rFonts w:hint="default"/>
            </w:rPr>
            <w:t>UN sounds alarm on Sudan famine, condemns deadly El Fasher attacks</w:t>
          </w:r>
          <w:r>
            <w:tab/>
          </w:r>
          <w:r>
            <w:fldChar w:fldCharType="begin"/>
          </w:r>
          <w:r>
            <w:instrText xml:space="preserve"> PAGEREF _Toc15778 \h </w:instrText>
          </w:r>
          <w:r>
            <w:fldChar w:fldCharType="separate"/>
          </w:r>
          <w:r>
            <w:t>7</w:t>
          </w:r>
          <w:r>
            <w:fldChar w:fldCharType="end"/>
          </w:r>
          <w:r>
            <w:rPr>
              <w:rFonts w:eastAsia="Calibri" w:cs="Times New Roman"/>
              <w:szCs w:val="24"/>
            </w:rPr>
            <w:fldChar w:fldCharType="end"/>
          </w:r>
        </w:p>
        <w:p w14:paraId="0C93FDD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_Toc7225 </w:instrText>
          </w:r>
          <w:r>
            <w:rPr>
              <w:rFonts w:eastAsia="Calibri" w:cs="Times New Roman"/>
              <w:szCs w:val="24"/>
            </w:rPr>
            <w:fldChar w:fldCharType="separate"/>
          </w:r>
          <w:r>
            <w:rPr>
              <w:rFonts w:hint="default" w:ascii="Wingdings" w:hAnsi="Wingdings"/>
              <w:szCs w:val="16"/>
              <w:lang w:val="en-GB"/>
            </w:rPr>
            <w:t xml:space="preserve"> </w:t>
          </w:r>
          <w:r>
            <w:rPr>
              <w:rFonts w:hint="default"/>
            </w:rPr>
            <w:t>RSF attacks kill at least 50 in villages south of Omdurman – local spokesman</w:t>
          </w:r>
          <w:r>
            <w:tab/>
          </w:r>
          <w:r>
            <w:fldChar w:fldCharType="begin"/>
          </w:r>
          <w:r>
            <w:instrText xml:space="preserve"> PAGEREF _Toc7225 \h </w:instrText>
          </w:r>
          <w:r>
            <w:fldChar w:fldCharType="separate"/>
          </w:r>
          <w:r>
            <w:t>8</w:t>
          </w:r>
          <w:r>
            <w:fldChar w:fldCharType="end"/>
          </w:r>
          <w:r>
            <w:rPr>
              <w:rFonts w:eastAsia="Calibri" w:cs="Times New Roman"/>
              <w:szCs w:val="24"/>
            </w:rPr>
            <w:fldChar w:fldCharType="end"/>
          </w:r>
        </w:p>
        <w:p w14:paraId="0570FE3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_Toc14373 </w:instrText>
          </w:r>
          <w:r>
            <w:rPr>
              <w:rFonts w:eastAsia="Calibri" w:cs="Times New Roman"/>
              <w:szCs w:val="24"/>
            </w:rPr>
            <w:fldChar w:fldCharType="separate"/>
          </w:r>
          <w:r>
            <w:rPr>
              <w:rFonts w:hint="default" w:ascii="Wingdings" w:hAnsi="Wingdings"/>
              <w:szCs w:val="16"/>
              <w:lang w:val="en-GB"/>
            </w:rPr>
            <w:t xml:space="preserve"> </w:t>
          </w:r>
          <w:r>
            <w:rPr>
              <w:rFonts w:hint="default"/>
            </w:rPr>
            <w:t>Dozens of rapes, 154 deaths documented at Darfur camp</w:t>
          </w:r>
          <w:r>
            <w:rPr>
              <w:rFonts w:hint="default"/>
              <w:lang w:val="en-GB"/>
            </w:rPr>
            <w:t xml:space="preserve"> </w:t>
          </w:r>
          <w:r>
            <w:tab/>
          </w:r>
          <w:r>
            <w:fldChar w:fldCharType="begin"/>
          </w:r>
          <w:r>
            <w:instrText xml:space="preserve"> PAGEREF _Toc14373 \h </w:instrText>
          </w:r>
          <w:r>
            <w:fldChar w:fldCharType="separate"/>
          </w:r>
          <w:r>
            <w:t>9</w:t>
          </w:r>
          <w:r>
            <w:fldChar w:fldCharType="end"/>
          </w:r>
          <w:r>
            <w:rPr>
              <w:rFonts w:eastAsia="Calibri" w:cs="Times New Roman"/>
              <w:szCs w:val="24"/>
            </w:rPr>
            <w:fldChar w:fldCharType="end"/>
          </w:r>
        </w:p>
        <w:p w14:paraId="536BF965">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_Toc29434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_Toc29434 \h </w:instrText>
          </w:r>
          <w:r>
            <w:fldChar w:fldCharType="separate"/>
          </w:r>
          <w:r>
            <w:t>9</w:t>
          </w:r>
          <w:r>
            <w:fldChar w:fldCharType="end"/>
          </w:r>
          <w:r>
            <w:rPr>
              <w:rFonts w:eastAsia="Calibri" w:cs="Times New Roman"/>
              <w:szCs w:val="24"/>
            </w:rPr>
            <w:fldChar w:fldCharType="end"/>
          </w:r>
        </w:p>
        <w:p w14:paraId="70AB363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_Toc13722 </w:instrText>
          </w:r>
          <w:r>
            <w:rPr>
              <w:rFonts w:eastAsia="Calibri" w:cs="Times New Roman"/>
              <w:szCs w:val="24"/>
            </w:rPr>
            <w:fldChar w:fldCharType="separate"/>
          </w:r>
          <w:r>
            <w:t>Egypt</w:t>
          </w:r>
          <w:r>
            <w:tab/>
          </w:r>
          <w:r>
            <w:fldChar w:fldCharType="begin"/>
          </w:r>
          <w:r>
            <w:instrText xml:space="preserve"> PAGEREF _Toc13722 \h </w:instrText>
          </w:r>
          <w:r>
            <w:fldChar w:fldCharType="separate"/>
          </w:r>
          <w:r>
            <w:t>9</w:t>
          </w:r>
          <w:r>
            <w:fldChar w:fldCharType="end"/>
          </w:r>
          <w:r>
            <w:rPr>
              <w:rFonts w:eastAsia="Calibri" w:cs="Times New Roman"/>
              <w:szCs w:val="24"/>
            </w:rPr>
            <w:fldChar w:fldCharType="end"/>
          </w:r>
        </w:p>
        <w:p w14:paraId="5D329EA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_Toc30607 </w:instrText>
          </w:r>
          <w:r>
            <w:rPr>
              <w:rFonts w:eastAsia="Calibri" w:cs="Times New Roman"/>
              <w:szCs w:val="24"/>
            </w:rPr>
            <w:fldChar w:fldCharType="separate"/>
          </w:r>
          <w:r>
            <w:rPr>
              <w:rFonts w:hint="default" w:ascii="Wingdings" w:hAnsi="Wingdings"/>
              <w:szCs w:val="16"/>
              <w:lang w:val="en-GB"/>
            </w:rPr>
            <w:t xml:space="preserve"> </w:t>
          </w:r>
          <w:r>
            <w:rPr>
              <w:rFonts w:hint="default"/>
            </w:rPr>
            <w:t>Egypt's Sisi, Trump discuss regional mediation efforts in phone call</w:t>
          </w:r>
          <w:r>
            <w:tab/>
          </w:r>
          <w:r>
            <w:fldChar w:fldCharType="begin"/>
          </w:r>
          <w:r>
            <w:instrText xml:space="preserve"> PAGEREF _Toc30607 \h </w:instrText>
          </w:r>
          <w:r>
            <w:fldChar w:fldCharType="separate"/>
          </w:r>
          <w:r>
            <w:t>9</w:t>
          </w:r>
          <w:r>
            <w:fldChar w:fldCharType="end"/>
          </w:r>
          <w:r>
            <w:rPr>
              <w:rFonts w:eastAsia="Calibri" w:cs="Times New Roman"/>
              <w:szCs w:val="24"/>
            </w:rPr>
            <w:fldChar w:fldCharType="end"/>
          </w:r>
        </w:p>
        <w:p w14:paraId="50B9D47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_Toc10919 </w:instrText>
          </w:r>
          <w:r>
            <w:rPr>
              <w:rFonts w:eastAsia="Calibri" w:cs="Times New Roman"/>
              <w:szCs w:val="24"/>
            </w:rPr>
            <w:fldChar w:fldCharType="separate"/>
          </w:r>
          <w:r>
            <w:rPr>
              <w:rFonts w:hint="default"/>
              <w:lang w:val="en-GB"/>
            </w:rPr>
            <w:t>Yemen</w:t>
          </w:r>
          <w:r>
            <w:tab/>
          </w:r>
          <w:r>
            <w:fldChar w:fldCharType="begin"/>
          </w:r>
          <w:r>
            <w:instrText xml:space="preserve"> PAGEREF _Toc10919 \h </w:instrText>
          </w:r>
          <w:r>
            <w:fldChar w:fldCharType="separate"/>
          </w:r>
          <w:r>
            <w:t>10</w:t>
          </w:r>
          <w:r>
            <w:fldChar w:fldCharType="end"/>
          </w:r>
          <w:r>
            <w:rPr>
              <w:rFonts w:eastAsia="Calibri" w:cs="Times New Roman"/>
              <w:szCs w:val="24"/>
            </w:rPr>
            <w:fldChar w:fldCharType="end"/>
          </w:r>
        </w:p>
        <w:p w14:paraId="09665B9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_Toc9000 </w:instrText>
          </w:r>
          <w:r>
            <w:rPr>
              <w:rFonts w:eastAsia="Calibri" w:cs="Times New Roman"/>
              <w:szCs w:val="24"/>
            </w:rPr>
            <w:fldChar w:fldCharType="separate"/>
          </w:r>
          <w:r>
            <w:rPr>
              <w:rFonts w:hint="default" w:ascii="Wingdings" w:hAnsi="Wingdings"/>
              <w:szCs w:val="16"/>
              <w:lang w:val="en-GB"/>
            </w:rPr>
            <w:t xml:space="preserve"> </w:t>
          </w:r>
          <w:r>
            <w:rPr>
              <w:rFonts w:hint="default"/>
            </w:rPr>
            <w:t>Houthis launch fresh attacks on US aircraft carrier, other warships in Red Sea</w:t>
          </w:r>
          <w:r>
            <w:tab/>
          </w:r>
          <w:r>
            <w:fldChar w:fldCharType="begin"/>
          </w:r>
          <w:r>
            <w:instrText xml:space="preserve"> PAGEREF _Toc9000 \h </w:instrText>
          </w:r>
          <w:r>
            <w:fldChar w:fldCharType="separate"/>
          </w:r>
          <w:r>
            <w:t>10</w:t>
          </w:r>
          <w:r>
            <w:fldChar w:fldCharType="end"/>
          </w:r>
          <w:r>
            <w:rPr>
              <w:rFonts w:eastAsia="Calibri" w:cs="Times New Roman"/>
              <w:szCs w:val="24"/>
            </w:rPr>
            <w:fldChar w:fldCharType="end"/>
          </w:r>
        </w:p>
        <w:p w14:paraId="32B5E8F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_Toc20023 </w:instrText>
          </w:r>
          <w:r>
            <w:rPr>
              <w:rFonts w:eastAsia="Calibri" w:cs="Times New Roman"/>
              <w:szCs w:val="24"/>
            </w:rPr>
            <w:fldChar w:fldCharType="separate"/>
          </w:r>
          <w:r>
            <w:t>Israel</w:t>
          </w:r>
          <w:r>
            <w:tab/>
          </w:r>
          <w:r>
            <w:fldChar w:fldCharType="begin"/>
          </w:r>
          <w:r>
            <w:instrText xml:space="preserve"> PAGEREF _Toc20023 \h </w:instrText>
          </w:r>
          <w:r>
            <w:fldChar w:fldCharType="separate"/>
          </w:r>
          <w:r>
            <w:t>10</w:t>
          </w:r>
          <w:r>
            <w:fldChar w:fldCharType="end"/>
          </w:r>
          <w:r>
            <w:rPr>
              <w:rFonts w:eastAsia="Calibri" w:cs="Times New Roman"/>
              <w:szCs w:val="24"/>
            </w:rPr>
            <w:fldChar w:fldCharType="end"/>
          </w:r>
        </w:p>
        <w:p w14:paraId="6395CE3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_Toc29060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Israeli occupation army starts wide-scale ground incursion in Rafah</w:t>
          </w:r>
          <w:r>
            <w:tab/>
          </w:r>
          <w:r>
            <w:fldChar w:fldCharType="begin"/>
          </w:r>
          <w:r>
            <w:instrText xml:space="preserve"> PAGEREF _Toc29060 \h </w:instrText>
          </w:r>
          <w:r>
            <w:fldChar w:fldCharType="separate"/>
          </w:r>
          <w:r>
            <w:t>10</w:t>
          </w:r>
          <w:r>
            <w:fldChar w:fldCharType="end"/>
          </w:r>
          <w:r>
            <w:rPr>
              <w:rFonts w:eastAsia="Calibri" w:cs="Times New Roman"/>
              <w:szCs w:val="24"/>
            </w:rPr>
            <w:fldChar w:fldCharType="end"/>
          </w:r>
        </w:p>
        <w:p w14:paraId="0160741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_Toc13221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to expand Gaza military offensive with large-scale forced displacement</w:t>
          </w:r>
          <w:r>
            <w:tab/>
          </w:r>
          <w:r>
            <w:fldChar w:fldCharType="begin"/>
          </w:r>
          <w:r>
            <w:instrText xml:space="preserve"> PAGEREF _Toc13221 \h </w:instrText>
          </w:r>
          <w:r>
            <w:fldChar w:fldCharType="separate"/>
          </w:r>
          <w:r>
            <w:t>11</w:t>
          </w:r>
          <w:r>
            <w:fldChar w:fldCharType="end"/>
          </w:r>
          <w:r>
            <w:rPr>
              <w:rFonts w:eastAsia="Calibri" w:cs="Times New Roman"/>
              <w:szCs w:val="24"/>
            </w:rPr>
            <w:fldChar w:fldCharType="end"/>
          </w:r>
        </w:p>
        <w:p w14:paraId="5AF7AC5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_Toc23765 </w:instrText>
          </w:r>
          <w:r>
            <w:rPr>
              <w:rFonts w:eastAsia="Calibri" w:cs="Times New Roman"/>
              <w:szCs w:val="24"/>
            </w:rPr>
            <w:fldChar w:fldCharType="separate"/>
          </w:r>
          <w:r>
            <w:t>Palestine</w:t>
          </w:r>
          <w:r>
            <w:tab/>
          </w:r>
          <w:r>
            <w:fldChar w:fldCharType="begin"/>
          </w:r>
          <w:r>
            <w:instrText xml:space="preserve"> PAGEREF _Toc23765 \h </w:instrText>
          </w:r>
          <w:r>
            <w:fldChar w:fldCharType="separate"/>
          </w:r>
          <w:r>
            <w:t>12</w:t>
          </w:r>
          <w:r>
            <w:fldChar w:fldCharType="end"/>
          </w:r>
          <w:r>
            <w:rPr>
              <w:rFonts w:eastAsia="Calibri" w:cs="Times New Roman"/>
              <w:szCs w:val="24"/>
            </w:rPr>
            <w:fldChar w:fldCharType="end"/>
          </w:r>
        </w:p>
        <w:p w14:paraId="255D422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_Toc30584 </w:instrText>
          </w:r>
          <w:r>
            <w:rPr>
              <w:rFonts w:eastAsia="Calibri" w:cs="Times New Roman"/>
              <w:szCs w:val="24"/>
            </w:rPr>
            <w:fldChar w:fldCharType="separate"/>
          </w:r>
          <w:r>
            <w:rPr>
              <w:rFonts w:hint="default" w:ascii="Wingdings" w:hAnsi="Wingdings"/>
              <w:szCs w:val="16"/>
              <w:lang w:val="en-GB"/>
            </w:rPr>
            <w:t xml:space="preserve"> </w:t>
          </w:r>
          <w:r>
            <w:rPr>
              <w:rFonts w:hint="default"/>
            </w:rPr>
            <w:t>UN human rights chief condemns killing of Gaza humanitarian workers by Israeli army</w:t>
          </w:r>
          <w:r>
            <w:tab/>
          </w:r>
          <w:r>
            <w:fldChar w:fldCharType="begin"/>
          </w:r>
          <w:r>
            <w:instrText xml:space="preserve"> PAGEREF _Toc30584 \h </w:instrText>
          </w:r>
          <w:r>
            <w:fldChar w:fldCharType="separate"/>
          </w:r>
          <w:r>
            <w:t>12</w:t>
          </w:r>
          <w:r>
            <w:fldChar w:fldCharType="end"/>
          </w:r>
          <w:r>
            <w:rPr>
              <w:rFonts w:eastAsia="Calibri" w:cs="Times New Roman"/>
              <w:szCs w:val="24"/>
            </w:rPr>
            <w:fldChar w:fldCharType="end"/>
          </w:r>
        </w:p>
        <w:p w14:paraId="043567A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_Toc30248 </w:instrText>
          </w:r>
          <w:r>
            <w:rPr>
              <w:rFonts w:eastAsia="Calibri" w:cs="Times New Roman"/>
              <w:szCs w:val="24"/>
            </w:rPr>
            <w:fldChar w:fldCharType="separate"/>
          </w:r>
          <w:r>
            <w:rPr>
              <w:rFonts w:hint="default" w:ascii="Wingdings" w:hAnsi="Wingdings"/>
              <w:szCs w:val="16"/>
              <w:lang w:val="en-GB"/>
            </w:rPr>
            <w:t xml:space="preserve"> </w:t>
          </w:r>
          <w:r>
            <w:rPr>
              <w:rFonts w:hint="default"/>
            </w:rPr>
            <w:t>Over 1,000 Palestinians killed in Gaza since 18 March</w:t>
          </w:r>
          <w:r>
            <w:tab/>
          </w:r>
          <w:r>
            <w:fldChar w:fldCharType="begin"/>
          </w:r>
          <w:r>
            <w:instrText xml:space="preserve"> PAGEREF _Toc30248 \h </w:instrText>
          </w:r>
          <w:r>
            <w:fldChar w:fldCharType="separate"/>
          </w:r>
          <w:r>
            <w:t>12</w:t>
          </w:r>
          <w:r>
            <w:fldChar w:fldCharType="end"/>
          </w:r>
          <w:r>
            <w:rPr>
              <w:rFonts w:eastAsia="Calibri" w:cs="Times New Roman"/>
              <w:szCs w:val="24"/>
            </w:rPr>
            <w:fldChar w:fldCharType="end"/>
          </w:r>
        </w:p>
        <w:p w14:paraId="50B23F3F">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_Toc6846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_Toc6846 \h </w:instrText>
          </w:r>
          <w:r>
            <w:fldChar w:fldCharType="separate"/>
          </w:r>
          <w:r>
            <w:t>13</w:t>
          </w:r>
          <w:r>
            <w:fldChar w:fldCharType="end"/>
          </w:r>
          <w:r>
            <w:rPr>
              <w:rFonts w:eastAsia="Calibri" w:cs="Times New Roman"/>
              <w:szCs w:val="24"/>
            </w:rPr>
            <w:fldChar w:fldCharType="end"/>
          </w:r>
        </w:p>
        <w:p w14:paraId="530159D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_Toc26039 </w:instrText>
          </w:r>
          <w:r>
            <w:rPr>
              <w:rFonts w:eastAsia="Calibri" w:cs="Times New Roman"/>
              <w:szCs w:val="24"/>
            </w:rPr>
            <w:fldChar w:fldCharType="separate"/>
          </w:r>
          <w:r>
            <w:rPr>
              <w:rFonts w:hint="default"/>
              <w:lang w:val="en-GB" w:eastAsia="zh-CN"/>
            </w:rPr>
            <w:t>US</w:t>
          </w:r>
          <w:r>
            <w:tab/>
          </w:r>
          <w:r>
            <w:fldChar w:fldCharType="begin"/>
          </w:r>
          <w:r>
            <w:instrText xml:space="preserve"> PAGEREF _Toc26039 \h </w:instrText>
          </w:r>
          <w:r>
            <w:fldChar w:fldCharType="separate"/>
          </w:r>
          <w:r>
            <w:t>13</w:t>
          </w:r>
          <w:r>
            <w:fldChar w:fldCharType="end"/>
          </w:r>
          <w:r>
            <w:rPr>
              <w:rFonts w:eastAsia="Calibri" w:cs="Times New Roman"/>
              <w:szCs w:val="24"/>
            </w:rPr>
            <w:fldChar w:fldCharType="end"/>
          </w:r>
        </w:p>
        <w:p w14:paraId="5FAE76C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_Toc19083 </w:instrText>
          </w:r>
          <w:r>
            <w:rPr>
              <w:rFonts w:eastAsia="Calibri" w:cs="Times New Roman"/>
              <w:szCs w:val="24"/>
            </w:rPr>
            <w:fldChar w:fldCharType="separate"/>
          </w:r>
          <w:r>
            <w:rPr>
              <w:rFonts w:hint="default" w:ascii="Wingdings" w:hAnsi="Wingdings"/>
              <w:szCs w:val="16"/>
              <w:lang w:val="en-GB"/>
            </w:rPr>
            <w:t xml:space="preserve"> </w:t>
          </w:r>
          <w:r>
            <w:rPr>
              <w:rFonts w:hint="default"/>
            </w:rPr>
            <w:t>US military announces deployment of more warplanes for Middle East</w:t>
          </w:r>
          <w:r>
            <w:tab/>
          </w:r>
          <w:r>
            <w:fldChar w:fldCharType="begin"/>
          </w:r>
          <w:r>
            <w:instrText xml:space="preserve"> PAGEREF _Toc19083 \h </w:instrText>
          </w:r>
          <w:r>
            <w:fldChar w:fldCharType="separate"/>
          </w:r>
          <w:r>
            <w:t>13</w:t>
          </w:r>
          <w:r>
            <w:fldChar w:fldCharType="end"/>
          </w:r>
          <w:r>
            <w:rPr>
              <w:rFonts w:eastAsia="Calibri" w:cs="Times New Roman"/>
              <w:szCs w:val="24"/>
            </w:rPr>
            <w:fldChar w:fldCharType="end"/>
          </w:r>
        </w:p>
        <w:p w14:paraId="55454C3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_Toc15109 </w:instrText>
          </w:r>
          <w:r>
            <w:rPr>
              <w:rFonts w:eastAsia="Calibri" w:cs="Times New Roman"/>
              <w:szCs w:val="24"/>
            </w:rPr>
            <w:fldChar w:fldCharType="separate"/>
          </w:r>
          <w:r>
            <w:rPr>
              <w:rFonts w:hint="default" w:ascii="Wingdings" w:hAnsi="Wingdings"/>
              <w:szCs w:val="16"/>
              <w:lang w:val="en-GB"/>
            </w:rPr>
            <w:t xml:space="preserve"> </w:t>
          </w:r>
          <w:r>
            <w:rPr>
              <w:rFonts w:hint="default"/>
            </w:rPr>
            <w:t>US Supreme Court examines legality of law for suing Palestinians over attacks</w:t>
          </w:r>
          <w:r>
            <w:tab/>
          </w:r>
          <w:r>
            <w:fldChar w:fldCharType="begin"/>
          </w:r>
          <w:r>
            <w:instrText xml:space="preserve"> PAGEREF _Toc15109 \h </w:instrText>
          </w:r>
          <w:r>
            <w:fldChar w:fldCharType="separate"/>
          </w:r>
          <w:r>
            <w:t>14</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cs="Times New Roman"/>
          <w:szCs w:val="24"/>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8523"/>
      <w:r>
        <w:rPr>
          <w:rFonts w:eastAsia="DengXian Light" w:cs="Times New Roman"/>
          <w:b/>
          <w:bCs/>
          <w:color w:val="2F5496"/>
          <w:szCs w:val="24"/>
          <w:u w:val="single"/>
        </w:rPr>
        <w:t>Ethiopia</w:t>
      </w:r>
      <w:bookmarkEnd w:id="0"/>
    </w:p>
    <w:p w14:paraId="28B995F6">
      <w:pPr>
        <w:numPr>
          <w:ilvl w:val="0"/>
          <w:numId w:val="1"/>
        </w:numPr>
        <w:spacing w:line="276" w:lineRule="auto"/>
        <w:ind w:left="420" w:leftChars="0" w:hanging="420" w:firstLineChars="0"/>
        <w:rPr>
          <w:rFonts w:hint="default"/>
          <w:szCs w:val="24"/>
        </w:rPr>
      </w:pPr>
      <w:bookmarkStart w:id="1" w:name="_Toc3375"/>
      <w:r>
        <w:rPr>
          <w:rStyle w:val="15"/>
          <w:rFonts w:hint="default"/>
        </w:rPr>
        <w:t>Public rallies across several regions highlight commitment to national reforms</w:t>
      </w:r>
      <w:r>
        <w:rPr>
          <w:rStyle w:val="15"/>
          <w:rFonts w:hint="default"/>
          <w:lang w:val="en-GB"/>
        </w:rPr>
        <w:t xml:space="preserve"> </w:t>
      </w:r>
      <w:bookmarkEnd w:id="1"/>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"https://www.fanamc.com/english/public-rallies-held-nationwide-to-mark-7th-anniversary-of-national-reforms/"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B5BD17E">
      <w:pPr>
        <w:spacing w:line="276" w:lineRule="auto"/>
        <w:rPr>
          <w:rFonts w:hint="default"/>
          <w:szCs w:val="24"/>
        </w:rPr>
      </w:pPr>
      <w:r>
        <w:rPr>
          <w:rFonts w:hint="default"/>
          <w:szCs w:val="24"/>
        </w:rPr>
        <w:t>Public rallies were held across regional states this morning as thousands of residents marched on the streets to demonstrate their support for Ethiopia’s ongoing national reforms, which began seven years ago.</w:t>
      </w:r>
      <w:r>
        <w:rPr>
          <w:rFonts w:hint="default"/>
          <w:szCs w:val="24"/>
          <w:lang w:val="en-GB"/>
        </w:rPr>
        <w:t xml:space="preserve"> </w:t>
      </w:r>
      <w:r>
        <w:rPr>
          <w:rFonts w:hint="default"/>
          <w:szCs w:val="24"/>
        </w:rPr>
        <w:t>It noteworthy that the reforms were initiated following Prime Minister Abiy Ahmed’s rise to power on April 2, 2018.</w:t>
      </w:r>
      <w:r>
        <w:rPr>
          <w:rFonts w:hint="default"/>
          <w:szCs w:val="24"/>
          <w:lang w:val="en-GB"/>
        </w:rPr>
        <w:t xml:space="preserve"> </w:t>
      </w:r>
      <w:r>
        <w:rPr>
          <w:rFonts w:hint="default"/>
          <w:szCs w:val="24"/>
        </w:rPr>
        <w:t>To mark the seventh anniversary of ongoing nationwide reforms, rallies were organized in cities and towns across Oromia, Southwest Ethiopia, South Ethiopia, and Benishangul-Gumuz regions.</w:t>
      </w:r>
      <w:r>
        <w:rPr>
          <w:rFonts w:hint="default"/>
          <w:szCs w:val="24"/>
          <w:lang w:val="en-GB"/>
        </w:rPr>
        <w:t xml:space="preserve"> </w:t>
      </w:r>
      <w:r>
        <w:rPr>
          <w:rFonts w:hint="default"/>
          <w:szCs w:val="24"/>
        </w:rPr>
        <w:t>The demonstrations were held under the major theme “Yesterday, Today, and Tomorrow for Ethiopia’s Greatness!”</w:t>
      </w:r>
      <w:r>
        <w:rPr>
          <w:rFonts w:hint="default"/>
          <w:szCs w:val="24"/>
          <w:lang w:val="en-GB"/>
        </w:rPr>
        <w:t xml:space="preserve"> </w:t>
      </w:r>
      <w:r>
        <w:rPr>
          <w:rFonts w:hint="default"/>
          <w:szCs w:val="24"/>
        </w:rPr>
        <w:t>Participants included religious leaders, elders, youth, and various community members, who carried banners voicing their support for the government’s reform agenda, as well as peace and security efforts.</w:t>
      </w:r>
      <w:r>
        <w:rPr>
          <w:rFonts w:hint="default"/>
          <w:szCs w:val="24"/>
          <w:lang w:val="en-GB"/>
        </w:rPr>
        <w:t xml:space="preserve"> </w:t>
      </w:r>
      <w:r>
        <w:rPr>
          <w:rFonts w:hint="default"/>
          <w:szCs w:val="24"/>
        </w:rPr>
        <w:t>Participants of the rallies reaffirmed their commitment to strengthening the economic, social, and political progress achieved since the reforms began.</w:t>
      </w:r>
      <w:r>
        <w:rPr>
          <w:rFonts w:hint="default"/>
          <w:szCs w:val="24"/>
          <w:lang w:val="en-GB"/>
        </w:rPr>
        <w:t xml:space="preserve"> </w:t>
      </w:r>
      <w:r>
        <w:rPr>
          <w:rFonts w:hint="default"/>
          <w:szCs w:val="24"/>
        </w:rPr>
        <w:t>Among the messages displayed at the rallies were: “Building a Harmonious National Identity for Ethiopia’s Bright Future,” “Ethiopian Values for Constructive Peace,” “March—The Month That Heralded the Next Era of Patriotism,” “We Started Together, We Will Reach Together,” and “Common National Goals as a Model for Africa.”</w:t>
      </w:r>
      <w:r>
        <w:rPr>
          <w:rFonts w:hint="default"/>
          <w:szCs w:val="24"/>
          <w:lang w:val="en-GB"/>
        </w:rPr>
        <w:t xml:space="preserve"> </w:t>
      </w:r>
      <w:r>
        <w:rPr>
          <w:rFonts w:hint="default"/>
          <w:szCs w:val="24"/>
        </w:rPr>
        <w:t>It was indicated that the nationwide rallies underscored public backing for Ethiopia’s ongoing reform process as the country moves forward with its transformation agenda.</w:t>
      </w:r>
    </w:p>
    <w:p w14:paraId="41260D0A">
      <w:pPr>
        <w:numPr>
          <w:ilvl w:val="0"/>
          <w:numId w:val="1"/>
        </w:numPr>
        <w:spacing w:line="276" w:lineRule="auto"/>
        <w:ind w:left="420" w:leftChars="0" w:hanging="420" w:firstLineChars="0"/>
        <w:rPr>
          <w:rFonts w:hint="default"/>
          <w:szCs w:val="24"/>
        </w:rPr>
      </w:pPr>
      <w:bookmarkStart w:id="2" w:name="_Toc24234"/>
      <w:r>
        <w:rPr>
          <w:rStyle w:val="15"/>
          <w:rFonts w:hint="default"/>
        </w:rPr>
        <w:t>Ethiopia officially commences its three-year term PSC membership</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"https://www.fanamc.com/english/ethiopia-officially-commences-its-three-year-term-psc-membership/"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06A0DD3B">
      <w:pPr>
        <w:spacing w:line="276" w:lineRule="auto"/>
        <w:rPr>
          <w:rFonts w:hint="default"/>
          <w:szCs w:val="24"/>
        </w:rPr>
      </w:pPr>
      <w:r>
        <w:rPr>
          <w:rFonts w:hint="default"/>
          <w:szCs w:val="24"/>
        </w:rPr>
        <w:t>Ethiopia has officially commenced its three-year tenure as a newly elected member of the African Union Peace and Security Council (AUPSC) at a welcoming flag ceremony held today at the AU headquarters.</w:t>
      </w:r>
      <w:r>
        <w:rPr>
          <w:rFonts w:hint="default"/>
          <w:szCs w:val="24"/>
          <w:lang w:val="en-GB"/>
        </w:rPr>
        <w:t xml:space="preserve"> </w:t>
      </w:r>
      <w:r>
        <w:rPr>
          <w:rFonts w:hint="default"/>
          <w:szCs w:val="24"/>
        </w:rPr>
        <w:t>Speaking at the welcoming event,</w:t>
      </w:r>
      <w:r>
        <w:rPr>
          <w:rFonts w:hint="default"/>
          <w:szCs w:val="24"/>
          <w:lang w:val="en-GB"/>
        </w:rPr>
        <w:t xml:space="preserve"> </w:t>
      </w:r>
      <w:r>
        <w:rPr>
          <w:rFonts w:hint="default"/>
          <w:szCs w:val="24"/>
        </w:rPr>
        <w:t>mbassador Rebecca Amuge Otengo, Chairperson of the PSC for the Month of April, expressed her confidence in the capability and experience of the newly elected members of the PSC to advance the peace and security of the continent.</w:t>
      </w:r>
      <w:r>
        <w:rPr>
          <w:rFonts w:hint="default"/>
          <w:szCs w:val="24"/>
          <w:lang w:val="en-GB"/>
        </w:rPr>
        <w:t xml:space="preserve"> </w:t>
      </w:r>
      <w:r>
        <w:rPr>
          <w:rFonts w:hint="default"/>
          <w:szCs w:val="24"/>
        </w:rPr>
        <w:t>Ambassador Bankole Adeoye, Commissioner for Political Affairs, Peace and Security, on the other hand, commended the newly elected and re-elected members of the PSC and indicated that with the addition of the new members, the PSC will continue to be a formidable forum for conflict prevention and management on the continent.</w:t>
      </w:r>
      <w:r>
        <w:rPr>
          <w:rFonts w:hint="default"/>
          <w:szCs w:val="24"/>
          <w:lang w:val="en-GB"/>
        </w:rPr>
        <w:t xml:space="preserve"> </w:t>
      </w:r>
      <w:r>
        <w:rPr>
          <w:rFonts w:hint="default"/>
          <w:szCs w:val="24"/>
        </w:rPr>
        <w:t>On the occasion, Ethiopia was represented by Ambassador Hirut Zemene, Permanent Representative of Ethiopia to the AU and UNECA.</w:t>
      </w:r>
      <w:r>
        <w:rPr>
          <w:rFonts w:hint="default"/>
          <w:szCs w:val="24"/>
          <w:lang w:val="en-GB"/>
        </w:rPr>
        <w:t xml:space="preserve"> </w:t>
      </w:r>
      <w:r>
        <w:rPr>
          <w:rFonts w:hint="default"/>
          <w:szCs w:val="24"/>
        </w:rPr>
        <w:t>It is to be recalled that the 46th Ordinary Session of the Executive Council held on 12 February 2025 elected four new members of the PSC. Accordingly, Ethiopia and Eswatini were elected as new members of the PSC, while Nigeria and Cameroon were re-elected for another term representing their respective regions.</w:t>
      </w:r>
      <w:r>
        <w:rPr>
          <w:rFonts w:hint="default"/>
          <w:szCs w:val="24"/>
          <w:lang w:val="en-GB"/>
        </w:rPr>
        <w:t xml:space="preserve"> </w:t>
      </w:r>
      <w:r>
        <w:rPr>
          <w:rFonts w:hint="default"/>
          <w:szCs w:val="24"/>
        </w:rPr>
        <w:t>Ethiopia will work in close collaboration with other Members of the PSC, and leverage its extensive experience in conflict resolution, peace-making and peace-building at regional, continental and global levels for the promotion of peace and stability across the continent.</w:t>
      </w:r>
    </w:p>
    <w:p w14:paraId="480BA429">
      <w:pPr>
        <w:numPr>
          <w:ilvl w:val="0"/>
          <w:numId w:val="1"/>
        </w:numPr>
        <w:spacing w:line="276" w:lineRule="auto"/>
        <w:ind w:left="420" w:leftChars="0" w:hanging="420" w:firstLineChars="0"/>
        <w:rPr>
          <w:rFonts w:hint="default"/>
          <w:szCs w:val="24"/>
          <w:lang w:val="en-GB"/>
        </w:rPr>
      </w:pPr>
      <w:bookmarkStart w:id="3" w:name="_Toc11120"/>
      <w:r>
        <w:rPr>
          <w:rStyle w:val="15"/>
          <w:rFonts w:hint="default"/>
        </w:rPr>
        <w:t>FMs of Ethiopia, Djibouti vow to further deepen strategic partnership between countries</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"https://www.fanamc.com/english/fms-of-ethiopia-djibouti-vow-to-further-deepen-strategic-partnership-between-countries/"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6999F99">
      <w:pPr>
        <w:spacing w:line="276" w:lineRule="auto"/>
        <w:rPr>
          <w:rFonts w:hint="default"/>
          <w:szCs w:val="24"/>
        </w:rPr>
      </w:pPr>
      <w:r>
        <w:rPr>
          <w:rFonts w:hint="default"/>
          <w:szCs w:val="24"/>
        </w:rPr>
        <w:t>Minister of Foreign Affairs, Gedion Timothewos extended heartfelt congratulations to Ambassador Abdoulkader Houssein Omar, on his appointment as the Foreign Minister of the Republic of Djibouti.</w:t>
      </w:r>
      <w:r>
        <w:rPr>
          <w:rFonts w:hint="default"/>
          <w:szCs w:val="24"/>
          <w:lang w:val="en-GB"/>
        </w:rPr>
        <w:t xml:space="preserve"> </w:t>
      </w:r>
      <w:r>
        <w:rPr>
          <w:rFonts w:hint="default"/>
          <w:szCs w:val="24"/>
        </w:rPr>
        <w:t>During their discussion, the Ministers expressed their readiness to work in close coordination to further strengthen the strategic partnership between the two countries, as per the Ethiopian foreign ministry’s social media post published this morning.</w:t>
      </w:r>
    </w:p>
    <w:p w14:paraId="13B0678C">
      <w:pPr>
        <w:numPr>
          <w:ilvl w:val="0"/>
          <w:numId w:val="1"/>
        </w:numPr>
        <w:spacing w:line="276" w:lineRule="auto"/>
        <w:ind w:left="420" w:leftChars="0" w:hanging="420" w:firstLineChars="0"/>
        <w:rPr>
          <w:rFonts w:hint="default"/>
          <w:szCs w:val="24"/>
        </w:rPr>
      </w:pPr>
      <w:bookmarkStart w:id="4" w:name="_Toc16235"/>
      <w:r>
        <w:rPr>
          <w:rStyle w:val="15"/>
          <w:rFonts w:hint="default"/>
        </w:rPr>
        <w:t>Ambassador says Ethiopia-Canada relations growing significantly across diplomatic, economic spheres</w:t>
      </w:r>
      <w:r>
        <w:rPr>
          <w:rStyle w:val="15"/>
          <w:rFonts w:hint="default"/>
          <w:lang w:val="en-GB"/>
        </w:rPr>
        <w:t xml:space="preserve"> </w:t>
      </w:r>
      <w:bookmarkEnd w:id="4"/>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"https://www.fanamc.com/english/ambassador-says-ethiopia-canada-relations-growing-significantly-across-diplomatic-economic-spheres/"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A22F2BF">
      <w:pPr>
        <w:spacing w:line="276" w:lineRule="auto"/>
        <w:rPr>
          <w:rFonts w:hint="default"/>
          <w:szCs w:val="24"/>
        </w:rPr>
      </w:pPr>
      <w:r>
        <w:rPr>
          <w:rFonts w:hint="default"/>
          <w:szCs w:val="24"/>
        </w:rPr>
        <w:t>Canada’s relationship with Ethiopia has been growing significantly, with increasing diplomatic, economic, and people-to-people ties, Canada’s Ambassador to Ethiopia, Joshua Tabah said.</w:t>
      </w:r>
      <w:r>
        <w:rPr>
          <w:rFonts w:hint="default"/>
          <w:szCs w:val="24"/>
          <w:lang w:val="en-GB"/>
        </w:rPr>
        <w:t xml:space="preserve"> </w:t>
      </w:r>
      <w:r>
        <w:rPr>
          <w:rFonts w:hint="default"/>
          <w:szCs w:val="24"/>
        </w:rPr>
        <w:t>Ambassador Tabah stated that the relationship is mature, robust, and expanding and has been built on strong people-to-people connections since diplomatic ties were first established in 1965.</w:t>
      </w:r>
      <w:r>
        <w:rPr>
          <w:rFonts w:hint="default"/>
          <w:szCs w:val="24"/>
          <w:lang w:val="en-GB"/>
        </w:rPr>
        <w:t xml:space="preserve"> </w:t>
      </w:r>
      <w:r>
        <w:rPr>
          <w:rFonts w:hint="default"/>
          <w:szCs w:val="24"/>
        </w:rPr>
        <w:t>There are now over 50,000 Ethiopians living in Canada and around 5,000 Canadians in Ethiopia, further strengthening bilateral relations.</w:t>
      </w:r>
      <w:r>
        <w:rPr>
          <w:rFonts w:hint="default"/>
          <w:szCs w:val="24"/>
          <w:lang w:val="en-GB"/>
        </w:rPr>
        <w:t xml:space="preserve"> </w:t>
      </w:r>
      <w:r>
        <w:rPr>
          <w:rFonts w:hint="default"/>
          <w:szCs w:val="24"/>
        </w:rPr>
        <w:t>A major sign of the growing relationship is the increase in direct flights between Addis Ababa and Toronto, with flights now operating daily, which facilitates easier connections between the two countries.</w:t>
      </w:r>
      <w:r>
        <w:rPr>
          <w:rFonts w:hint="default"/>
          <w:szCs w:val="24"/>
          <w:lang w:val="en-GB"/>
        </w:rPr>
        <w:t xml:space="preserve"> </w:t>
      </w:r>
      <w:r>
        <w:rPr>
          <w:rFonts w:hint="default"/>
          <w:szCs w:val="24"/>
        </w:rPr>
        <w:t>“Bilateral relationship between Canada and Ethiopia is mature, robust and expanding. We first established diplomatic relations in 1965 and we’ve been building on that relationship every year since, it is a multifaceted relationship.”</w:t>
      </w:r>
      <w:r>
        <w:rPr>
          <w:rFonts w:hint="default"/>
          <w:szCs w:val="24"/>
          <w:lang w:val="en-GB"/>
        </w:rPr>
        <w:t xml:space="preserve"> </w:t>
      </w:r>
      <w:r>
        <w:rPr>
          <w:rFonts w:hint="default"/>
          <w:szCs w:val="24"/>
        </w:rPr>
        <w:t>In terms of economic cooperation, Ambassador Tabah highlighted that Canada’s annual development support to Ethiopia exceeds 200 million USD and focuses on areas such as gender equality, agricultural productivity, and humanitarian aid.</w:t>
      </w:r>
      <w:r>
        <w:rPr>
          <w:rFonts w:hint="default"/>
          <w:szCs w:val="24"/>
          <w:lang w:val="en-GB"/>
        </w:rPr>
        <w:t xml:space="preserve"> </w:t>
      </w:r>
      <w:r>
        <w:rPr>
          <w:rFonts w:hint="default"/>
          <w:szCs w:val="24"/>
        </w:rPr>
        <w:t>He also noted significant investments, including those by Allied Gold, a Canadian company engaged in a major gold exploration project in the Benishangul-Gumuz region.</w:t>
      </w:r>
      <w:r>
        <w:rPr>
          <w:rFonts w:hint="default"/>
          <w:szCs w:val="24"/>
          <w:lang w:val="en-GB"/>
        </w:rPr>
        <w:t xml:space="preserve"> </w:t>
      </w:r>
      <w:r>
        <w:rPr>
          <w:rFonts w:hint="default"/>
          <w:szCs w:val="24"/>
        </w:rPr>
        <w:t>Furthermore, Canada’s relationship with Ethiopian Airlines is growing, with Canada supplying aircrafts, flight simulators, and even ice wine for the airline’s flights.</w:t>
      </w:r>
      <w:r>
        <w:rPr>
          <w:rFonts w:hint="default"/>
          <w:szCs w:val="24"/>
          <w:lang w:val="en-GB"/>
        </w:rPr>
        <w:t xml:space="preserve"> </w:t>
      </w:r>
      <w:r>
        <w:rPr>
          <w:rFonts w:hint="default"/>
          <w:szCs w:val="24"/>
        </w:rPr>
        <w:t>Ethiopia’s exports such as coffee, handicrafts, and garments are also increasingly reaching the Canadian market.</w:t>
      </w:r>
      <w:r>
        <w:rPr>
          <w:rFonts w:hint="default"/>
          <w:szCs w:val="24"/>
          <w:lang w:val="en-GB"/>
        </w:rPr>
        <w:t xml:space="preserve"> </w:t>
      </w:r>
      <w:r>
        <w:rPr>
          <w:rFonts w:hint="default"/>
          <w:szCs w:val="24"/>
        </w:rPr>
        <w:t>Ambassador Tabah emphasized the importance of the Canadian Chamber of Commerce in Ethiopia, which will play a crucial role in advancing trade between the two countries.</w:t>
      </w:r>
      <w:r>
        <w:rPr>
          <w:rFonts w:hint="default"/>
          <w:szCs w:val="24"/>
          <w:lang w:val="en-GB"/>
        </w:rPr>
        <w:t xml:space="preserve"> </w:t>
      </w:r>
      <w:r>
        <w:rPr>
          <w:rFonts w:hint="default"/>
          <w:szCs w:val="24"/>
        </w:rPr>
        <w:t>“Our development cooperation in Ethiopia is our largest bilateral development program, with around 200 million USD invested in support of Ethiopian priorities regarding gender equality, access to livelihoods, agricultural productivity, economic empowerment, and also humanitarian assistance.</w:t>
      </w:r>
      <w:r>
        <w:rPr>
          <w:rFonts w:hint="default"/>
          <w:szCs w:val="24"/>
          <w:lang w:val="en-GB"/>
        </w:rPr>
        <w:t xml:space="preserve"> </w:t>
      </w:r>
      <w:r>
        <w:rPr>
          <w:rFonts w:hint="default"/>
          <w:szCs w:val="24"/>
        </w:rPr>
        <w:t>On the issue of food security and sustainable development, Canada has been actively involved in Ethiopia’s efforts to increase agricultural production and promote gender equality in agriculture.</w:t>
      </w:r>
      <w:r>
        <w:rPr>
          <w:rFonts w:hint="default"/>
          <w:szCs w:val="24"/>
          <w:lang w:val="en-GB"/>
        </w:rPr>
        <w:t xml:space="preserve"> </w:t>
      </w:r>
      <w:r>
        <w:rPr>
          <w:rFonts w:hint="default"/>
          <w:szCs w:val="24"/>
        </w:rPr>
        <w:t>Ambassador Tabah mentioned that Canada is committed to supporting Ethiopia’s humanitarian needs, particularly in times of conflict or natural disasters.</w:t>
      </w:r>
      <w:r>
        <w:rPr>
          <w:rFonts w:hint="default"/>
          <w:szCs w:val="24"/>
          <w:lang w:val="en-GB"/>
        </w:rPr>
        <w:t xml:space="preserve"> </w:t>
      </w:r>
      <w:r>
        <w:rPr>
          <w:rFonts w:hint="default"/>
          <w:szCs w:val="24"/>
        </w:rPr>
        <w:t>Looking beyond Ethiopia, Ambassador Tabah who is also accredited to Djibouti and Sudan spoke about Canada’s growing engagement with Africa as a whole, noting that Africa has been more important for Canada’s foreign policy, trade, and development goals.</w:t>
      </w:r>
      <w:r>
        <w:rPr>
          <w:rFonts w:hint="default"/>
          <w:szCs w:val="24"/>
          <w:lang w:val="en-GB"/>
        </w:rPr>
        <w:t xml:space="preserve"> </w:t>
      </w:r>
      <w:r>
        <w:rPr>
          <w:rFonts w:hint="default"/>
          <w:szCs w:val="24"/>
        </w:rPr>
        <w:t>Canada has released its first strategy for engagement in Africa, which emphasizes a peer-to-peer relationship with individual African countries and institutions such as the African Union.</w:t>
      </w:r>
      <w:r>
        <w:rPr>
          <w:rFonts w:hint="default"/>
          <w:szCs w:val="24"/>
          <w:lang w:val="en-GB"/>
        </w:rPr>
        <w:t xml:space="preserve"> </w:t>
      </w:r>
      <w:r>
        <w:rPr>
          <w:rFonts w:hint="default"/>
          <w:szCs w:val="24"/>
        </w:rPr>
        <w:t>In addition, Canada has been supporting peace and security initiatives in Africa, particularly through the African Union Commission, and is making significant investments in technology and climate solutions in countries like South Africa, Nigeria, and Kenya.</w:t>
      </w:r>
      <w:r>
        <w:rPr>
          <w:rFonts w:hint="default"/>
          <w:szCs w:val="24"/>
          <w:lang w:val="en-GB"/>
        </w:rPr>
        <w:t xml:space="preserve"> </w:t>
      </w:r>
      <w:r>
        <w:rPr>
          <w:rFonts w:hint="default"/>
          <w:szCs w:val="24"/>
        </w:rPr>
        <w:t>Ambassador Tabah also highlighted Canada’s support for Ethiopia’s Demobilization, Disarmament, and Reintegration (DDR) process, particularly in the Tigray region.</w:t>
      </w:r>
      <w:r>
        <w:rPr>
          <w:rFonts w:hint="default"/>
          <w:szCs w:val="24"/>
          <w:lang w:val="en-GB"/>
        </w:rPr>
        <w:t xml:space="preserve"> </w:t>
      </w:r>
      <w:r>
        <w:rPr>
          <w:rFonts w:hint="default"/>
          <w:szCs w:val="24"/>
        </w:rPr>
        <w:t>He told local newswire service ENA that peace is essential for economic prosperity, and that DDR efforts are key to promoting stability and social cohesion.</w:t>
      </w:r>
      <w:r>
        <w:rPr>
          <w:rFonts w:hint="default"/>
          <w:szCs w:val="24"/>
          <w:lang w:val="en-GB"/>
        </w:rPr>
        <w:t xml:space="preserve"> </w:t>
      </w:r>
      <w:r>
        <w:rPr>
          <w:rFonts w:hint="default"/>
          <w:szCs w:val="24"/>
        </w:rPr>
        <w:t>Canada continues to support Ethiopia in its efforts to host over one million refugees from the Horn of Africa, providing both financial aid through to organizations like the World Food Program and UNHCR, and resettlement opportunities for refugees needing protection.</w:t>
      </w:r>
      <w:r>
        <w:rPr>
          <w:rFonts w:hint="default"/>
          <w:szCs w:val="24"/>
          <w:lang w:val="en-GB"/>
        </w:rPr>
        <w:t xml:space="preserve"> </w:t>
      </w:r>
      <w:r>
        <w:rPr>
          <w:rFonts w:hint="default"/>
          <w:szCs w:val="24"/>
        </w:rPr>
        <w:t>Through these efforts, Canada aims to build a stronger, more dynamic partnership with Ethiopia and Africa, supporting the continent’s development and stability while advancing trade, peace, and sustainable development goals.</w:t>
      </w:r>
    </w:p>
    <w:p w14:paraId="660C3EB2">
      <w:pPr>
        <w:numPr>
          <w:ilvl w:val="0"/>
          <w:numId w:val="1"/>
        </w:numPr>
        <w:spacing w:line="276" w:lineRule="auto"/>
        <w:ind w:left="420" w:leftChars="0" w:hanging="420" w:firstLineChars="0"/>
        <w:rPr>
          <w:rFonts w:hint="default"/>
          <w:szCs w:val="24"/>
        </w:rPr>
      </w:pPr>
      <w:bookmarkStart w:id="5" w:name="_Toc6855"/>
      <w:r>
        <w:rPr>
          <w:rStyle w:val="15"/>
          <w:rFonts w:hint="default"/>
        </w:rPr>
        <w:t>Director-General of FAO commends Ethiopia’s recent progress in agricultural domains</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"https://www.fanamc.com/english/director-general-of-fao-commends-ethiopias-recent-progress-in-agricultural-domains/"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091B837">
      <w:pPr>
        <w:spacing w:line="276" w:lineRule="auto"/>
        <w:rPr>
          <w:rFonts w:hint="default"/>
          <w:szCs w:val="24"/>
        </w:rPr>
      </w:pPr>
      <w:r>
        <w:rPr>
          <w:rFonts w:hint="default"/>
          <w:szCs w:val="24"/>
        </w:rPr>
        <w:t>Ambassador Extraordinary and Plenipotentiary of Ethiopia to Italy and Permanent Representative of the United Nations Agencies based in Rome, Demitu Habissa, held a discussion with Dr. Qu Dongyu, Director General of the World Food and Agriculture Organization (FAO), at the headquarters of the organization.</w:t>
      </w:r>
      <w:r>
        <w:rPr>
          <w:rFonts w:hint="default"/>
          <w:szCs w:val="24"/>
          <w:lang w:val="en-GB"/>
        </w:rPr>
        <w:t xml:space="preserve"> </w:t>
      </w:r>
      <w:r>
        <w:rPr>
          <w:rFonts w:hint="default"/>
          <w:szCs w:val="24"/>
        </w:rPr>
        <w:t>Ethiopia’s successful achievement in the agricultural sectors and the upcoming International Bee Day Summit was among the main topics of the discussion.</w:t>
      </w:r>
      <w:r>
        <w:rPr>
          <w:rFonts w:hint="default"/>
          <w:szCs w:val="24"/>
          <w:lang w:val="en-GB"/>
        </w:rPr>
        <w:t xml:space="preserve"> </w:t>
      </w:r>
      <w:r>
        <w:rPr>
          <w:rFonts w:hint="default"/>
          <w:szCs w:val="24"/>
        </w:rPr>
        <w:t>During the discussion, Ambassador Demitu thanked the Director-General for the contributions on the second International Bee Day, and briefed him on the extensive preparatory work being carried out to successfully host the meeting.</w:t>
      </w:r>
      <w:r>
        <w:rPr>
          <w:rFonts w:hint="default"/>
          <w:szCs w:val="24"/>
          <w:lang w:val="en-GB"/>
        </w:rPr>
        <w:t xml:space="preserve"> </w:t>
      </w:r>
      <w:r>
        <w:rPr>
          <w:rFonts w:hint="default"/>
          <w:szCs w:val="24"/>
        </w:rPr>
        <w:t>Furthermore, she highlighted Ethiopia’s preparation to organize an exhibition to showcase its potential in honey production, as stated by the Ethiopian Embassy in Rome.</w:t>
      </w:r>
      <w:r>
        <w:rPr>
          <w:rFonts w:hint="default"/>
          <w:szCs w:val="24"/>
          <w:lang w:val="en-GB"/>
        </w:rPr>
        <w:t xml:space="preserve"> </w:t>
      </w:r>
      <w:r>
        <w:rPr>
          <w:rFonts w:hint="default"/>
          <w:szCs w:val="24"/>
        </w:rPr>
        <w:t>Director General Dr. Qu Dongyu, on his part, stated that Ethiopia’s selection to host this meeting was the right decision. He also praised Ethiopia’s agricultural achievements.</w:t>
      </w:r>
      <w:r>
        <w:rPr>
          <w:rFonts w:hint="default"/>
          <w:szCs w:val="24"/>
          <w:lang w:val="en-GB"/>
        </w:rPr>
        <w:t xml:space="preserve"> </w:t>
      </w:r>
      <w:r>
        <w:rPr>
          <w:rFonts w:hint="default"/>
          <w:szCs w:val="24"/>
        </w:rPr>
        <w:t>It was indicated that Slovenia hosted the first International Bee Day, and the second will be held in Jimma, Ethiopia, from May 20 to 22, 2025, with the presence of officials from many countries and international organizations.</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6" w:name="_Toc28733"/>
      <w:r>
        <w:rPr>
          <w:rFonts w:eastAsia="DengXian Light" w:cs="Times New Roman"/>
          <w:b/>
          <w:bCs/>
          <w:color w:val="2F5496"/>
          <w:szCs w:val="24"/>
          <w:u w:val="single"/>
        </w:rPr>
        <w:t>Horn of Africa</w:t>
      </w:r>
      <w:bookmarkEnd w:id="6"/>
    </w:p>
    <w:p w14:paraId="2226F01F">
      <w:pPr>
        <w:pStyle w:val="3"/>
      </w:pPr>
      <w:bookmarkStart w:id="7" w:name="_Toc28909"/>
      <w:r>
        <w:t>Somalia</w:t>
      </w:r>
      <w:bookmarkEnd w:id="7"/>
    </w:p>
    <w:p w14:paraId="6DDF90AA">
      <w:pPr>
        <w:numPr>
          <w:ilvl w:val="0"/>
          <w:numId w:val="1"/>
        </w:numPr>
        <w:ind w:left="420" w:leftChars="0" w:hanging="420" w:firstLineChars="0"/>
        <w:rPr>
          <w:rFonts w:hint="default"/>
          <w:szCs w:val="24"/>
        </w:rPr>
      </w:pPr>
      <w:bookmarkStart w:id="8" w:name="_Toc1176"/>
      <w:r>
        <w:rPr>
          <w:rStyle w:val="15"/>
          <w:rFonts w:hint="default"/>
        </w:rPr>
        <w:t>Al-Shabaab fighters surrender in Somalia’s Southwest State</w:t>
      </w:r>
      <w:bookmarkEnd w:id="8"/>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"https://www.hiiraan.com/news4/2025/Apr/200956/al_shabaab_fighters_surrender_in_somalia_s_southwest_state.aspx?utm_source=hiiraan&amp;utm_medium=SomaliNewsUpdateFront" </w:instrText>
      </w:r>
      <w:r>
        <w:rPr>
          <w:rFonts w:hint="default"/>
          <w:szCs w:val="24"/>
          <w:lang w:val="en-GB"/>
        </w:rPr>
        <w:fldChar w:fldCharType="separate"/>
      </w:r>
      <w:r>
        <w:rPr>
          <w:rStyle w:val="10"/>
          <w:rFonts w:hint="default"/>
          <w:szCs w:val="24"/>
          <w:lang w:val="en-GB"/>
        </w:rPr>
        <w:t xml:space="preserve">Hiiraan </w:t>
      </w:r>
      <w:r>
        <w:rPr>
          <w:rFonts w:hint="default"/>
          <w:szCs w:val="24"/>
          <w:lang w:val="en-GB"/>
        </w:rPr>
        <w:fldChar w:fldCharType="end"/>
      </w:r>
    </w:p>
    <w:p w14:paraId="536E41D9">
      <w:pPr>
        <w:rPr>
          <w:rFonts w:hint="default"/>
          <w:szCs w:val="24"/>
        </w:rPr>
      </w:pPr>
      <w:r>
        <w:rPr>
          <w:rFonts w:hint="default"/>
          <w:szCs w:val="24"/>
        </w:rPr>
        <w:t>Four former fighters from the Al-Shabaab militant group have surrendered to police in Somalia’s Southwest State, regional officials said Wednesday, amid ongoing military offensives and increased aerial strikes targeting the group.</w:t>
      </w:r>
      <w:r>
        <w:rPr>
          <w:rFonts w:hint="default"/>
          <w:szCs w:val="24"/>
          <w:lang w:val="en-GB"/>
        </w:rPr>
        <w:t xml:space="preserve"> </w:t>
      </w:r>
      <w:r>
        <w:rPr>
          <w:rFonts w:hint="default"/>
          <w:szCs w:val="24"/>
        </w:rPr>
        <w:t>The men turned themselves in to the Criminal Investigation Department (CID) in Baidoa after operating in the Bay, Bakool, and Lower Jubba regions, where they were involved in active combat. Authorities say the defectors were present during battles that claimed the lives of many Al-Shabaab members, including a clash in Buulo Xaaji in Jubbaland.</w:t>
      </w:r>
      <w:r>
        <w:rPr>
          <w:rFonts w:hint="default"/>
          <w:szCs w:val="24"/>
          <w:lang w:val="en-GB"/>
        </w:rPr>
        <w:t xml:space="preserve"> </w:t>
      </w:r>
      <w:r>
        <w:rPr>
          <w:rFonts w:hint="default"/>
          <w:szCs w:val="24"/>
        </w:rPr>
        <w:t>Speaking to regional officials, the men said they had been seeking a safe way to escape the group for months but were unable to do so due to fear of reprisal and surveillance by Al-Shabaab commanders. They said their decision to surrender was driven largely by the trauma of surviving multiple airstrikes that killed several of their comrades.</w:t>
      </w:r>
      <w:r>
        <w:rPr>
          <w:rFonts w:hint="default"/>
          <w:szCs w:val="24"/>
          <w:lang w:val="en-GB"/>
        </w:rPr>
        <w:t xml:space="preserve"> </w:t>
      </w:r>
      <w:r>
        <w:rPr>
          <w:rFonts w:hint="default"/>
          <w:szCs w:val="24"/>
        </w:rPr>
        <w:t>“We could no longer endure the constant airstrikes,” one of the men said. “Many of our friends died. We knew it was only a matter of time before we were next.”</w:t>
      </w:r>
      <w:r>
        <w:rPr>
          <w:rFonts w:hint="default"/>
          <w:szCs w:val="24"/>
          <w:lang w:val="en-GB"/>
        </w:rPr>
        <w:t xml:space="preserve"> </w:t>
      </w:r>
      <w:r>
        <w:rPr>
          <w:rFonts w:hint="default"/>
          <w:szCs w:val="24"/>
        </w:rPr>
        <w:t>The Somali federal government, backed by international partners, including the United States, has escalated its campaign against Al-Shabaab in recent months. The operation has combined ground offensives by Somali forces with precision airstrikes targeting Al-Shabaab leadership and training camps across southern and central Somalia.</w:t>
      </w:r>
      <w:r>
        <w:rPr>
          <w:rFonts w:hint="default"/>
          <w:szCs w:val="24"/>
          <w:lang w:val="en-GB"/>
        </w:rPr>
        <w:t xml:space="preserve"> </w:t>
      </w:r>
      <w:r>
        <w:rPr>
          <w:rFonts w:hint="default"/>
          <w:szCs w:val="24"/>
        </w:rPr>
        <w:t>Southwest State officials confirmed that the defectors will be processed through a regional rehabilitation program designed to help former militants reintegrate into society. The program includes counselling, vocational training, and support services as part of a broader national effort to weaken Al-Shabaab’s recruitment pipeline.</w:t>
      </w:r>
      <w:r>
        <w:rPr>
          <w:rFonts w:hint="default"/>
          <w:szCs w:val="24"/>
          <w:lang w:val="en-GB"/>
        </w:rPr>
        <w:t xml:space="preserve"> </w:t>
      </w:r>
      <w:r>
        <w:rPr>
          <w:rFonts w:hint="default"/>
          <w:szCs w:val="24"/>
        </w:rPr>
        <w:t>Al-Shabaab, an al-Qaida-linked group, has waged a violent insurgency in Somalia for more than 15 years. While it has lost territory to government forces, the group continues to carry out attacks across the country, particularly in rural areas where its influence remains entrenched.</w:t>
      </w:r>
      <w:r>
        <w:rPr>
          <w:rFonts w:hint="default"/>
          <w:szCs w:val="24"/>
          <w:lang w:val="en-GB"/>
        </w:rPr>
        <w:t xml:space="preserve"> </w:t>
      </w:r>
      <w:r>
        <w:rPr>
          <w:rFonts w:hint="default"/>
          <w:szCs w:val="24"/>
        </w:rPr>
        <w:t>Authorities urged other young fighters still aligned with the group to lay down their arms and take advantage of the amnesty and reintegration opportunities offered by the government.</w:t>
      </w:r>
    </w:p>
    <w:p w14:paraId="66102423">
      <w:pPr>
        <w:numPr>
          <w:ilvl w:val="0"/>
          <w:numId w:val="1"/>
        </w:numPr>
        <w:ind w:left="420" w:leftChars="0" w:hanging="420" w:firstLineChars="0"/>
        <w:rPr>
          <w:rFonts w:hint="default"/>
          <w:szCs w:val="24"/>
        </w:rPr>
      </w:pPr>
      <w:bookmarkStart w:id="9" w:name="_Toc32149"/>
      <w:r>
        <w:rPr>
          <w:rStyle w:val="15"/>
          <w:rFonts w:hint="default"/>
        </w:rPr>
        <w:t>Somali forces kill seven Al-Shabaab militants in Middle Shabelle region</w:t>
      </w:r>
      <w:bookmarkEnd w:id="9"/>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"https://www.hiiraan.com/news4/2025/Apr/200952/somali_forces_kill_seven_al_shabaab_militants_in_middle_shabelle_region.aspx?utm_source=hiiraan&amp;utm_medium=SomaliNewsUpdateFront" </w:instrText>
      </w:r>
      <w:r>
        <w:rPr>
          <w:rFonts w:hint="default"/>
          <w:szCs w:val="24"/>
          <w:lang w:val="en-GB"/>
        </w:rPr>
        <w:fldChar w:fldCharType="separate"/>
      </w:r>
      <w:r>
        <w:rPr>
          <w:rStyle w:val="10"/>
          <w:rFonts w:hint="default"/>
          <w:szCs w:val="24"/>
          <w:lang w:val="en-GB"/>
        </w:rPr>
        <w:t xml:space="preserve"> Hiiraan </w:t>
      </w:r>
      <w:r>
        <w:rPr>
          <w:rFonts w:hint="default"/>
          <w:szCs w:val="24"/>
          <w:lang w:val="en-GB"/>
        </w:rPr>
        <w:fldChar w:fldCharType="end"/>
      </w:r>
    </w:p>
    <w:p w14:paraId="170AEB38">
      <w:pPr>
        <w:rPr>
          <w:rFonts w:hint="default"/>
          <w:szCs w:val="24"/>
        </w:rPr>
      </w:pPr>
      <w:r>
        <w:rPr>
          <w:rFonts w:hint="default"/>
          <w:szCs w:val="24"/>
        </w:rPr>
        <w:t>Somali National Army (SNA) forces, in coordination with local militia fighters, killed at least seven Al-Shabaab militants in a targeted operation in the Middle Shabelle region on Wednesday.</w:t>
      </w:r>
      <w:r>
        <w:rPr>
          <w:rFonts w:hint="default"/>
          <w:szCs w:val="24"/>
          <w:lang w:val="en-GB"/>
        </w:rPr>
        <w:t xml:space="preserve"> </w:t>
      </w:r>
      <w:r>
        <w:rPr>
          <w:rFonts w:hint="default"/>
          <w:szCs w:val="24"/>
        </w:rPr>
        <w:t>The offensive took place in the Abdulle Barbaar area, near the town of Ciid Ciidka in Mahaday district, according to military officials. Army commander Osman Beerey, who led the operation, confirmed that the troops also seized weapons, motorcycles, and other equipment used by the militants.</w:t>
      </w:r>
      <w:r>
        <w:rPr>
          <w:rFonts w:hint="default"/>
          <w:szCs w:val="24"/>
          <w:lang w:val="en-GB"/>
        </w:rPr>
        <w:t xml:space="preserve"> </w:t>
      </w:r>
      <w:r>
        <w:rPr>
          <w:rFonts w:hint="default"/>
          <w:szCs w:val="24"/>
        </w:rPr>
        <w:t>“The forces carried out a planned roadside operation targeting Al-Shabaab movements in areas around Abdulle Barbaar and Ciid Ciidka. Seven militants were killed, and we recovered weapons and motorcycles used in their operations,” Beerey said.</w:t>
      </w:r>
      <w:r>
        <w:rPr>
          <w:rFonts w:hint="default"/>
          <w:szCs w:val="24"/>
          <w:lang w:val="en-GB"/>
        </w:rPr>
        <w:t xml:space="preserve"> </w:t>
      </w:r>
      <w:r>
        <w:rPr>
          <w:rFonts w:hint="default"/>
          <w:szCs w:val="24"/>
        </w:rPr>
        <w:t>The operation is part of counterterrorism operations in Middle Shabelle, where Al-Shabaab recently expanded its activities in rural areas. In response, local defense forces have rapidly organized to support the national military campaign.</w:t>
      </w:r>
      <w:r>
        <w:rPr>
          <w:rFonts w:hint="default"/>
          <w:szCs w:val="24"/>
          <w:lang w:val="en-GB"/>
        </w:rPr>
        <w:t xml:space="preserve"> </w:t>
      </w:r>
      <w:r>
        <w:rPr>
          <w:rFonts w:hint="default"/>
          <w:szCs w:val="24"/>
        </w:rPr>
        <w:t>The Somali federal government has intensified its operations in the region, launching coordinated ground assaults and airstrikes with support from international allies. The aim is to dislodge Al-Shabaab from remaining strongholds and restore security across key strategic corridors.</w:t>
      </w:r>
    </w:p>
    <w:p w14:paraId="604D1D3D">
      <w:pPr>
        <w:numPr>
          <w:ilvl w:val="0"/>
          <w:numId w:val="1"/>
        </w:numPr>
        <w:ind w:left="420" w:leftChars="0" w:hanging="420" w:firstLineChars="0"/>
        <w:rPr>
          <w:rFonts w:hint="default"/>
          <w:szCs w:val="24"/>
        </w:rPr>
      </w:pPr>
      <w:bookmarkStart w:id="10" w:name="_Toc22294"/>
      <w:r>
        <w:rPr>
          <w:rStyle w:val="15"/>
          <w:rFonts w:hint="default"/>
        </w:rPr>
        <w:t>Somalia hit by worsening food insecurity with at least 4.6 million hunger stricken</w:t>
      </w:r>
      <w:bookmarkEnd w:id="1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"https://www.hiiraan.com/news4/2025/Apr/200957/somalia_hit_by_worsening_food_insecurity_with_at_least_4_6_million_hunger_stricken.aspx?utm_source=hiiraan&amp;utm_medium=SomaliNewsUpdateFront"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3392B5CF">
      <w:pPr>
        <w:rPr>
          <w:rFonts w:hint="default"/>
          <w:szCs w:val="24"/>
        </w:rPr>
      </w:pPr>
      <w:r>
        <w:rPr>
          <w:rFonts w:hint="default"/>
          <w:szCs w:val="24"/>
        </w:rPr>
        <w:t>Food insecurity is worsening in several regions of Somalia, with 18 areas experiencing an increase in the number of people facing a food crisis, according to a report released on Monday.</w:t>
      </w:r>
      <w:r>
        <w:rPr>
          <w:rFonts w:hint="default"/>
          <w:szCs w:val="24"/>
          <w:lang w:val="en-GB"/>
        </w:rPr>
        <w:t xml:space="preserve"> </w:t>
      </w:r>
      <w:r>
        <w:rPr>
          <w:rFonts w:hint="default"/>
          <w:szCs w:val="24"/>
        </w:rPr>
        <w:t>The latest Integrated Food Security Phase Classification (IPC) analysis said that nearly 4.6 million people in Somalia will likely experience high levels of acute food insecurity (IPC Phase 3 or above) between April and June.</w:t>
      </w:r>
      <w:r>
        <w:rPr>
          <w:rFonts w:hint="default"/>
          <w:szCs w:val="24"/>
          <w:lang w:val="en-GB"/>
        </w:rPr>
        <w:t xml:space="preserve"> </w:t>
      </w:r>
      <w:r>
        <w:rPr>
          <w:rFonts w:hint="default"/>
          <w:szCs w:val="24"/>
        </w:rPr>
        <w:t>“This includes about 784,000 people (4 percent of the population analyzed) in IPC Phase 4 (emergency) and nearly 3.8 million people (20 percent of the population analyzed) in IPC Phase 3 (crisis),” the IPC said in its updated report for April to June 2025.</w:t>
      </w:r>
      <w:r>
        <w:rPr>
          <w:rFonts w:hint="default"/>
          <w:szCs w:val="24"/>
          <w:lang w:val="en-GB"/>
        </w:rPr>
        <w:t xml:space="preserve"> </w:t>
      </w:r>
      <w:r>
        <w:rPr>
          <w:rFonts w:hint="default"/>
          <w:szCs w:val="24"/>
        </w:rPr>
        <w:t>This, it said, reflects an increase compared to the projection done in January, which estimated that 4.4 million people would be in IPC Phase 3 or above between April and June. The acute malnutrition burden estimate for 2025 has also increased to 1.8 million children from 1.7 million.</w:t>
      </w:r>
      <w:r>
        <w:rPr>
          <w:rFonts w:hint="default"/>
          <w:szCs w:val="24"/>
          <w:lang w:val="en-GB"/>
        </w:rPr>
        <w:t xml:space="preserve"> </w:t>
      </w:r>
      <w:r>
        <w:rPr>
          <w:rFonts w:hint="default"/>
          <w:szCs w:val="24"/>
        </w:rPr>
        <w:t>Key drivers for the likely deterioration of the food security situation during the projection period include anticipated below-average Gu season (April-June) rainfall, above-average food prices, continued conflict and insecurity, and localized flooding, said the report.</w:t>
      </w:r>
      <w:r>
        <w:rPr>
          <w:rFonts w:hint="default"/>
          <w:szCs w:val="24"/>
          <w:lang w:val="en-GB"/>
        </w:rPr>
        <w:t xml:space="preserve"> </w:t>
      </w:r>
      <w:r>
        <w:rPr>
          <w:rFonts w:hint="default"/>
          <w:szCs w:val="24"/>
        </w:rPr>
        <w:t>It noted that the worsening food insecurity in Somalia reflects the impact of reduced humanitarian aid and rising displacement.</w:t>
      </w:r>
      <w:r>
        <w:rPr>
          <w:rFonts w:hint="default"/>
          <w:szCs w:val="24"/>
          <w:lang w:val="en-GB"/>
        </w:rPr>
        <w:t xml:space="preserve"> </w:t>
      </w:r>
      <w:r>
        <w:rPr>
          <w:rFonts w:hint="default"/>
          <w:szCs w:val="24"/>
        </w:rPr>
        <w:t>According to an estimate by the International Organization for Migration and the Danish Refugee Council, Somalia will see an increase of 230,595 internally displaced persons (IDPs) between April and June, mainly due to conflict and drought-related displacement.</w:t>
      </w:r>
      <w:r>
        <w:rPr>
          <w:rFonts w:hint="default"/>
          <w:szCs w:val="24"/>
          <w:lang w:val="en-GB"/>
        </w:rPr>
        <w:t xml:space="preserve"> </w:t>
      </w:r>
      <w:r>
        <w:rPr>
          <w:rFonts w:hint="default"/>
          <w:szCs w:val="24"/>
        </w:rPr>
        <w:t>The IPC report said the reduction in humanitarian funding will lead to a significant reduction in the coverage of humanitarian food and cash assistance among the IDP population.</w:t>
      </w:r>
    </w:p>
    <w:p w14:paraId="287E5054">
      <w:r>
        <w:rPr>
          <w:szCs w:val="24"/>
        </w:rPr>
        <w:t>________________________________________________________________________</w:t>
      </w:r>
    </w:p>
    <w:p w14:paraId="10DC5F8A">
      <w:pPr>
        <w:pStyle w:val="3"/>
        <w:spacing w:line="276" w:lineRule="auto"/>
        <w:rPr>
          <w:szCs w:val="24"/>
        </w:rPr>
      </w:pPr>
      <w:bookmarkStart w:id="11" w:name="_Toc7131"/>
      <w:r>
        <w:rPr>
          <w:szCs w:val="24"/>
        </w:rPr>
        <w:t>Sudan</w:t>
      </w:r>
      <w:bookmarkEnd w:id="11"/>
      <w:r>
        <w:rPr>
          <w:szCs w:val="24"/>
        </w:rPr>
        <w:t xml:space="preserve"> </w:t>
      </w:r>
    </w:p>
    <w:p w14:paraId="62D90F0D">
      <w:pPr>
        <w:numPr>
          <w:ilvl w:val="0"/>
          <w:numId w:val="1"/>
        </w:numPr>
        <w:spacing w:line="276" w:lineRule="auto"/>
        <w:ind w:left="420" w:leftChars="0" w:hanging="420" w:firstLineChars="0"/>
        <w:rPr>
          <w:rFonts w:hint="default"/>
        </w:rPr>
      </w:pPr>
      <w:bookmarkStart w:id="12" w:name="_Toc15778"/>
      <w:r>
        <w:rPr>
          <w:rStyle w:val="15"/>
          <w:rFonts w:hint="default"/>
        </w:rPr>
        <w:t>UN sounds alarm on Sudan famine, condemns deadly El Fasher attacks</w:t>
      </w:r>
      <w:bookmarkEnd w:id="12"/>
      <w:r>
        <w:rPr>
          <w:rFonts w:hint="default"/>
          <w:lang w:val="en-GB"/>
        </w:rPr>
        <w:t xml:space="preserve"> - </w:t>
      </w:r>
      <w:r>
        <w:rPr>
          <w:rFonts w:hint="default"/>
          <w:lang w:val="en-GB"/>
        </w:rPr>
        <w:fldChar w:fldCharType="begin"/>
      </w:r>
      <w:r>
        <w:rPr>
          <w:rFonts w:hint="default"/>
          <w:lang w:val="en-GB"/>
        </w:rPr>
        <w:instrText xml:space="preserve"> HYPERLINK "https://sudantribune.com/article299259/" </w:instrText>
      </w:r>
      <w:r>
        <w:rPr>
          <w:rFonts w:hint="default"/>
          <w:lang w:val="en-GB"/>
        </w:rPr>
        <w:fldChar w:fldCharType="separate"/>
      </w:r>
      <w:r>
        <w:rPr>
          <w:rStyle w:val="10"/>
          <w:rFonts w:hint="default"/>
          <w:lang w:val="en-GB"/>
        </w:rPr>
        <w:t>Sudan Tribune</w:t>
      </w:r>
      <w:r>
        <w:rPr>
          <w:rFonts w:hint="default"/>
          <w:lang w:val="en-GB"/>
        </w:rPr>
        <w:fldChar w:fldCharType="end"/>
      </w:r>
    </w:p>
    <w:p w14:paraId="7004F482">
      <w:pPr>
        <w:spacing w:line="276" w:lineRule="auto"/>
        <w:rPr>
          <w:rFonts w:hint="default"/>
        </w:rPr>
      </w:pPr>
      <w:r>
        <w:rPr>
          <w:rFonts w:hint="default"/>
        </w:rPr>
        <w:t>The United Nations expressed grave alarm on Tuesday over intensified fighting in and around El Fasher in Sudan’s North Darfur and confirmed that famine conditions were now present in several hotspots across the war-torn country.</w:t>
      </w:r>
      <w:r>
        <w:rPr>
          <w:rFonts w:hint="default"/>
          <w:lang w:val="en-GB"/>
        </w:rPr>
        <w:t xml:space="preserve"> </w:t>
      </w:r>
      <w:r>
        <w:rPr>
          <w:rFonts w:hint="default"/>
        </w:rPr>
        <w:t>UN spokesperson Stéphane Dujarric said recent attacks near El Fasher, including shelling that struck the Abu Shouk displacement camp on Monday, had resulted in civilian casualties.</w:t>
      </w:r>
      <w:r>
        <w:rPr>
          <w:rFonts w:hint="default"/>
          <w:lang w:val="en-GB"/>
        </w:rPr>
        <w:t xml:space="preserve"> </w:t>
      </w:r>
      <w:r>
        <w:rPr>
          <w:rFonts w:hint="default"/>
        </w:rPr>
        <w:t>“The United Nations is gravely alarmed by reports of intensified hostilities,” Dujarric told reporters at a briefing. He confirmed that shelling hit the Abu Shouk camp, north of El Fasher, killing and injuring civilians.</w:t>
      </w:r>
      <w:r>
        <w:rPr>
          <w:rFonts w:hint="default"/>
          <w:lang w:val="en-GB"/>
        </w:rPr>
        <w:t xml:space="preserve"> </w:t>
      </w:r>
      <w:r>
        <w:rPr>
          <w:rFonts w:hint="default"/>
        </w:rPr>
        <w:t>Critically, the UN reported that famine is now occurring in at least five locations, affecting approximately 640,000 people. These include the Abu Shouk, Zamzam, and Al Salam displacement camps in North Darfur, as well as areas in the Western Nuba Mountains.</w:t>
      </w:r>
      <w:r>
        <w:rPr>
          <w:rFonts w:hint="default"/>
          <w:lang w:val="en-GB"/>
        </w:rPr>
        <w:t xml:space="preserve"> </w:t>
      </w:r>
      <w:r>
        <w:rPr>
          <w:rFonts w:hint="default"/>
        </w:rPr>
        <w:t>The UN Office for the Coordination of Humanitarian Affairs (OCHA) issued an urgent call for action to prevent the wider spread of famine, particularly with the lean and rainy season just two months away, starting in June. An estimated 25 million people across Sudan are currently acutely food insecure.</w:t>
      </w:r>
      <w:r>
        <w:rPr>
          <w:rFonts w:hint="default"/>
          <w:lang w:val="en-GB"/>
        </w:rPr>
        <w:t xml:space="preserve"> </w:t>
      </w:r>
      <w:r>
        <w:rPr>
          <w:rFonts w:hint="default"/>
        </w:rPr>
        <w:t>“It is critical that aid organizations have the safe and unimpeded access to people in need, wherever they are,” Dujarric stated, relaying OCHA’s message.</w:t>
      </w:r>
      <w:r>
        <w:rPr>
          <w:rFonts w:hint="default"/>
          <w:lang w:val="en-GB"/>
        </w:rPr>
        <w:t xml:space="preserve"> </w:t>
      </w:r>
      <w:r>
        <w:rPr>
          <w:rFonts w:hint="default"/>
        </w:rPr>
        <w:t>The ongoing conflict has crippled Sudan’s agricultural sector, which supports two-thirds of the population. Millions have been displaced, infrastructure destroyed, and access to seeds, tools, and markets severely limited, driving up food prices.</w:t>
      </w:r>
      <w:r>
        <w:rPr>
          <w:rFonts w:hint="default"/>
          <w:lang w:val="en-GB"/>
        </w:rPr>
        <w:t xml:space="preserve"> </w:t>
      </w:r>
      <w:r>
        <w:rPr>
          <w:rFonts w:hint="default"/>
        </w:rPr>
        <w:t>To combat this, the UN Food and Agriculture Organization (FAO) urgently requires over $82 million to supply seeds and other vital support to 7.5 million farmers and their families ahead of the June planting season.</w:t>
      </w:r>
      <w:r>
        <w:rPr>
          <w:rFonts w:hint="default"/>
          <w:lang w:val="en-GB"/>
        </w:rPr>
        <w:t xml:space="preserve"> </w:t>
      </w:r>
      <w:r>
        <w:rPr>
          <w:rFonts w:hint="default"/>
        </w:rPr>
        <w:t>“With the rainy season starting soon, and flooding along key routes likely to compound access challenges, time is of the essence,” Dujarric warned. “Timely support to Sudan’s farmers is essential… to avert famine… and restore livelihoods.”</w:t>
      </w:r>
      <w:r>
        <w:rPr>
          <w:rFonts w:hint="default"/>
          <w:lang w:val="en-GB"/>
        </w:rPr>
        <w:t xml:space="preserve"> </w:t>
      </w:r>
      <w:r>
        <w:rPr>
          <w:rFonts w:hint="default"/>
        </w:rPr>
        <w:t>The UN reiterated its demand that all parties to the conflict uphold their obligations under international humanitarian law to protect civilians and 1 civilian infrastructure.</w:t>
      </w:r>
    </w:p>
    <w:p w14:paraId="12B7B5FB">
      <w:pPr>
        <w:numPr>
          <w:ilvl w:val="0"/>
          <w:numId w:val="1"/>
        </w:numPr>
        <w:spacing w:line="276" w:lineRule="auto"/>
        <w:ind w:left="420" w:leftChars="0" w:hanging="420" w:firstLineChars="0"/>
        <w:rPr>
          <w:rFonts w:hint="default"/>
        </w:rPr>
      </w:pPr>
      <w:bookmarkStart w:id="13" w:name="_Toc7225"/>
      <w:r>
        <w:rPr>
          <w:rStyle w:val="15"/>
          <w:rFonts w:hint="default"/>
        </w:rPr>
        <w:t>RSF attacks kill at least 50 in villages south of Omdurman – local spokesman</w:t>
      </w:r>
      <w:bookmarkEnd w:id="13"/>
      <w:r>
        <w:rPr>
          <w:rFonts w:hint="default"/>
          <w:lang w:val="en-GB"/>
        </w:rPr>
        <w:t xml:space="preserve"> - </w:t>
      </w:r>
      <w:r>
        <w:rPr>
          <w:rFonts w:hint="default"/>
          <w:lang w:val="en-GB"/>
        </w:rPr>
        <w:fldChar w:fldCharType="begin"/>
      </w:r>
      <w:r>
        <w:rPr>
          <w:rFonts w:hint="default"/>
          <w:lang w:val="en-GB"/>
        </w:rPr>
        <w:instrText xml:space="preserve"> HYPERLINK "https://sudantribune.com/article299253/" </w:instrText>
      </w:r>
      <w:r>
        <w:rPr>
          <w:rFonts w:hint="default"/>
          <w:lang w:val="en-GB"/>
        </w:rPr>
        <w:fldChar w:fldCharType="separate"/>
      </w:r>
      <w:r>
        <w:rPr>
          <w:rStyle w:val="10"/>
          <w:rFonts w:hint="default"/>
          <w:lang w:val="en-GB"/>
        </w:rPr>
        <w:t>Sudan Tribune</w:t>
      </w:r>
      <w:r>
        <w:rPr>
          <w:rFonts w:hint="default"/>
          <w:lang w:val="en-GB"/>
        </w:rPr>
        <w:fldChar w:fldCharType="end"/>
      </w:r>
    </w:p>
    <w:p w14:paraId="58547121">
      <w:pPr>
        <w:spacing w:line="276" w:lineRule="auto"/>
        <w:rPr>
          <w:rFonts w:hint="default"/>
        </w:rPr>
      </w:pPr>
      <w:r>
        <w:rPr>
          <w:rFonts w:hint="default"/>
        </w:rPr>
        <w:t>At least 50 people were killed and dozens injured in attacks by the paramilitary Rapid Support Forces (RSF) on villages south of Omdurman over the past three days, a local community spokesman said on Tuesday, calling the assaults retaliatory.</w:t>
      </w:r>
      <w:r>
        <w:rPr>
          <w:rFonts w:hint="default"/>
          <w:lang w:val="en-GB"/>
        </w:rPr>
        <w:t xml:space="preserve"> </w:t>
      </w:r>
      <w:r>
        <w:rPr>
          <w:rFonts w:hint="default"/>
        </w:rPr>
        <w:t>The attacks followed the withdrawal of many RSF fighters from the nearby Jebel Aulia area towards the southern Omdurman countryside in late March, after the Sudanese army recaptured parts of Khartoum and Jebel Aulia, according to the spokesman and previous reports.</w:t>
      </w:r>
      <w:r>
        <w:rPr>
          <w:rFonts w:hint="default"/>
          <w:lang w:val="en-GB"/>
        </w:rPr>
        <w:t xml:space="preserve"> </w:t>
      </w:r>
      <w:r>
        <w:rPr>
          <w:rFonts w:hint="default"/>
        </w:rPr>
        <w:t>Seifeddine Ahmed, identified as a spokesman for the local Al-Jumu’iya community, said: “Over the past three days, more than 50 citizens have been killed as a result of violent attacks launched by the RSF militia on the villages of Al-Jumu’iya.”</w:t>
      </w:r>
      <w:r>
        <w:rPr>
          <w:rFonts w:hint="default"/>
          <w:lang w:val="en-GB"/>
        </w:rPr>
        <w:t xml:space="preserve"> </w:t>
      </w:r>
      <w:r>
        <w:rPr>
          <w:rFonts w:hint="default"/>
        </w:rPr>
        <w:t>Ahmed accused the RSF fighters of using heavy weapons, including artillery, rockets and anti-aircraft guns, against civilians, resulting in the deaths of children, women and elderly people.</w:t>
      </w:r>
      <w:r>
        <w:rPr>
          <w:rFonts w:hint="default"/>
          <w:lang w:val="en-GB"/>
        </w:rPr>
        <w:t xml:space="preserve"> </w:t>
      </w:r>
      <w:r>
        <w:rPr>
          <w:rFonts w:hint="default"/>
        </w:rPr>
        <w:t>Ahmed said there was no military presence in the targeted area. He alleged that RSF forces retreating from Khartoum had committed widespread violations against civilians and forced them to flee their villages.</w:t>
      </w:r>
      <w:r>
        <w:rPr>
          <w:rFonts w:hint="default"/>
          <w:lang w:val="en-GB"/>
        </w:rPr>
        <w:t xml:space="preserve"> </w:t>
      </w:r>
      <w:r>
        <w:rPr>
          <w:rFonts w:hint="default"/>
        </w:rPr>
        <w:t>He appealed to the international community and the Sudanese army to intervene urgently to stop what he called the “genocide of Al-Jumu’iya” by the RSF.</w:t>
      </w:r>
      <w:r>
        <w:rPr>
          <w:rFonts w:hint="default"/>
          <w:lang w:val="en-GB"/>
        </w:rPr>
        <w:t xml:space="preserve"> </w:t>
      </w:r>
      <w:r>
        <w:rPr>
          <w:rFonts w:hint="default"/>
        </w:rPr>
        <w:t>Local sources said the villages had previously suffered alleged violations by the RSF early in the nearly year-long war, before community leaders reportedly reached a deal with the group. The purported agreement aimed to keep RSF forces out of the villages in return for residents not hindering RSF movement on a key nearby road.</w:t>
      </w:r>
    </w:p>
    <w:p w14:paraId="3166B982">
      <w:pPr>
        <w:numPr>
          <w:ilvl w:val="0"/>
          <w:numId w:val="1"/>
        </w:numPr>
        <w:spacing w:line="276" w:lineRule="auto"/>
        <w:ind w:left="420" w:leftChars="0" w:hanging="420" w:firstLineChars="0"/>
        <w:rPr>
          <w:rFonts w:hint="default"/>
        </w:rPr>
      </w:pPr>
      <w:bookmarkStart w:id="14" w:name="_Toc14373"/>
      <w:r>
        <w:rPr>
          <w:rStyle w:val="15"/>
          <w:rFonts w:hint="default"/>
        </w:rPr>
        <w:t>Dozens of rapes, 154 deaths documented at Darfur camp</w:t>
      </w:r>
      <w:r>
        <w:rPr>
          <w:rStyle w:val="15"/>
          <w:rFonts w:hint="default"/>
          <w:lang w:val="en-GB"/>
        </w:rPr>
        <w:t xml:space="preserve"> </w:t>
      </w:r>
      <w:bookmarkEnd w:id="14"/>
      <w:r>
        <w:rPr>
          <w:rFonts w:hint="default"/>
          <w:lang w:val="en-GB"/>
        </w:rPr>
        <w:t>-</w:t>
      </w:r>
      <w:r>
        <w:rPr>
          <w:rFonts w:hint="default"/>
          <w:lang w:val="en-GB"/>
        </w:rPr>
        <w:fldChar w:fldCharType="begin"/>
      </w:r>
      <w:r>
        <w:rPr>
          <w:rFonts w:hint="default"/>
          <w:lang w:val="en-GB"/>
        </w:rPr>
        <w:instrText xml:space="preserve"> HYPERLINK "https://sudantribune.com/article299256/" </w:instrText>
      </w:r>
      <w:r>
        <w:rPr>
          <w:rFonts w:hint="default"/>
          <w:lang w:val="en-GB"/>
        </w:rPr>
        <w:fldChar w:fldCharType="separate"/>
      </w:r>
      <w:r>
        <w:rPr>
          <w:rStyle w:val="10"/>
          <w:rFonts w:hint="default"/>
          <w:lang w:val="en-GB"/>
        </w:rPr>
        <w:t xml:space="preserve"> Sudan Tribune</w:t>
      </w:r>
      <w:r>
        <w:rPr>
          <w:rFonts w:hint="default"/>
          <w:lang w:val="en-GB"/>
        </w:rPr>
        <w:fldChar w:fldCharType="end"/>
      </w:r>
    </w:p>
    <w:p w14:paraId="21C8E3F5">
      <w:pPr>
        <w:spacing w:line="276" w:lineRule="auto"/>
        <w:rPr>
          <w:rFonts w:hint="default"/>
        </w:rPr>
      </w:pPr>
      <w:r>
        <w:rPr>
          <w:rFonts w:hint="default"/>
        </w:rPr>
        <w:t>A committee managing the vast Abu Shouk camp for displaced people in Sudan’s North Darfur state on Tuesday accused paramilitary Rapid Support Forces (RSF) fighters of raping women and girls, saying it had documented cases over the past three months.</w:t>
      </w:r>
      <w:r>
        <w:rPr>
          <w:rFonts w:hint="default"/>
          <w:lang w:val="en-GB"/>
        </w:rPr>
        <w:t xml:space="preserve"> </w:t>
      </w:r>
      <w:r>
        <w:rPr>
          <w:rFonts w:hint="default"/>
        </w:rPr>
        <w:t>The camp, located north of El Fasher and housing over 1 million displaced people, faces daily artillery shelling blamed on the RSF. Community leaders say the attacks have displaced about 70% of residents and destroyed thousands of homes as well as water and medical facilities.</w:t>
      </w:r>
      <w:r>
        <w:rPr>
          <w:rFonts w:hint="default"/>
          <w:lang w:val="en-GB"/>
        </w:rPr>
        <w:t xml:space="preserve"> </w:t>
      </w:r>
      <w:r>
        <w:rPr>
          <w:rFonts w:hint="default"/>
        </w:rPr>
        <w:t>Seifeddine Sajo, a camp committee member identified as a local mayor, told Sudan Tribune they had documented 27 cases of rape committed by RSF forces between January and the end of March.</w:t>
      </w:r>
      <w:r>
        <w:rPr>
          <w:rFonts w:hint="default"/>
          <w:lang w:val="en-GB"/>
        </w:rPr>
        <w:t xml:space="preserve"> </w:t>
      </w:r>
      <w:r>
        <w:rPr>
          <w:rFonts w:hint="default"/>
        </w:rPr>
        <w:t>Sajo said nine of the victims were minors aged 14 to 16.</w:t>
      </w:r>
      <w:r>
        <w:rPr>
          <w:rFonts w:hint="default"/>
          <w:lang w:val="en-GB"/>
        </w:rPr>
        <w:t xml:space="preserve"> </w:t>
      </w:r>
      <w:r>
        <w:rPr>
          <w:rFonts w:hint="default"/>
        </w:rPr>
        <w:t>He said 154 people, including 57 women, were killed by shelling in the camp during the same January-March period, while 267 others were injured. Of those injured, 75 lost limbs due to the bombardments, Sajo added.</w:t>
      </w:r>
      <w:r>
        <w:rPr>
          <w:rFonts w:hint="default"/>
          <w:lang w:val="en-GB"/>
        </w:rPr>
        <w:t xml:space="preserve"> </w:t>
      </w:r>
      <w:r>
        <w:rPr>
          <w:rFonts w:hint="default"/>
        </w:rPr>
        <w:t>International aid organisations have previously warned of famine conditions in Abu Shouk, blaming shortages of food and humanitarian supplies on the RSF’s continuing siege of El Fasher.</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5" w:name="_Toc29434"/>
      <w:r>
        <w:rPr>
          <w:rFonts w:eastAsia="DengXian Light" w:cs="Times New Roman"/>
          <w:b/>
          <w:bCs/>
          <w:color w:val="2F5496"/>
          <w:szCs w:val="24"/>
          <w:u w:val="single"/>
        </w:rPr>
        <w:t>Gulf Region and the Middle East</w:t>
      </w:r>
      <w:bookmarkEnd w:id="15"/>
    </w:p>
    <w:p w14:paraId="21F1C4EC">
      <w:pPr>
        <w:pStyle w:val="3"/>
      </w:pPr>
      <w:bookmarkStart w:id="16" w:name="_Toc13722"/>
      <w:r>
        <w:t>Egypt</w:t>
      </w:r>
      <w:bookmarkEnd w:id="16"/>
    </w:p>
    <w:p w14:paraId="2DE94E96">
      <w:pPr>
        <w:numPr>
          <w:ilvl w:val="0"/>
          <w:numId w:val="1"/>
        </w:numPr>
        <w:spacing w:line="276" w:lineRule="auto"/>
        <w:ind w:left="420" w:leftChars="0" w:hanging="420" w:firstLineChars="0"/>
        <w:rPr>
          <w:rFonts w:hint="default"/>
        </w:rPr>
      </w:pPr>
      <w:bookmarkStart w:id="17" w:name="_Toc30607"/>
      <w:r>
        <w:rPr>
          <w:rStyle w:val="15"/>
          <w:rFonts w:hint="default"/>
        </w:rPr>
        <w:t>Egypt's Sisi, Trump discuss regional mediation efforts in phone call</w:t>
      </w:r>
      <w:bookmarkEnd w:id="17"/>
      <w:r>
        <w:rPr>
          <w:rFonts w:hint="default"/>
          <w:lang w:val="en-GB"/>
        </w:rPr>
        <w:t xml:space="preserve"> - </w:t>
      </w:r>
      <w:r>
        <w:rPr>
          <w:rFonts w:hint="default"/>
          <w:lang w:val="en-GB"/>
        </w:rPr>
        <w:fldChar w:fldCharType="begin"/>
      </w:r>
      <w:r>
        <w:rPr>
          <w:rFonts w:hint="default"/>
          <w:lang w:val="en-GB"/>
        </w:rPr>
        <w:instrText xml:space="preserve"> HYPERLINK "https://www.middleeastmonitor.com/20250402-egypts-sisi-trump-discuss-regional-mediation-efforts-in-phone-call/"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1ACFCBA">
      <w:pPr>
        <w:spacing w:line="276" w:lineRule="auto"/>
      </w:pPr>
      <w:r>
        <w:rPr>
          <w:rFonts w:hint="default"/>
        </w:rPr>
        <w:t>Egyptian President Abdel Fattah Al-Sisi and US President Donald Trump discussed mediation efforts to restore regional calm which would have a positive impact on Red Sea navigation and end economic losses for all parties, the Egyptian presidency said today according to Reuters.</w:t>
      </w:r>
      <w:r>
        <w:rPr>
          <w:rFonts w:hint="default"/>
          <w:lang w:val="en-GB"/>
        </w:rPr>
        <w:t xml:space="preserve"> </w:t>
      </w:r>
      <w:r>
        <w:rPr>
          <w:rFonts w:hint="default"/>
        </w:rPr>
        <w:t>Since Israel launched its genocidal bombing campaign in Gaza, Yemen’s Houthis have targeted Israel-linked vessels in the Red and Arabian Seas, in acts of solidarity with Palestinians in Gaza.</w:t>
      </w:r>
      <w:r>
        <w:rPr>
          <w:rFonts w:hint="default"/>
          <w:lang w:val="en-GB"/>
        </w:rPr>
        <w:t xml:space="preserve"> </w:t>
      </w:r>
      <w:r>
        <w:rPr>
          <w:rFonts w:hint="default"/>
        </w:rPr>
        <w:t>The strikes have disrupted global commerce and set the US military off on a costly campaign to intercept missiles.</w:t>
      </w:r>
      <w:r>
        <w:rPr>
          <w:rFonts w:hint="default"/>
          <w:lang w:val="en-GB"/>
        </w:rPr>
        <w:t xml:space="preserve"> </w:t>
      </w:r>
      <w:r>
        <w:rPr>
          <w:rFonts w:hint="default"/>
        </w:rPr>
        <w:t>Trump said earlier yesterday that he had discussed with Al-Sisi the progress made against the Houthis, as the White House continues its biggest military attacks against Yemen under Trump’s administration since 15 March.</w:t>
      </w:r>
      <w:r>
        <w:rPr>
          <w:rFonts w:hint="default"/>
          <w:lang w:val="en-GB"/>
        </w:rPr>
        <w:t xml:space="preserve"> </w:t>
      </w:r>
      <w:r>
        <w:rPr>
          <w:rFonts w:hint="default"/>
        </w:rPr>
        <w:t>In messages mistakenly shared with a journalist at The Atlantic magazine in March disclosing US war plans against the Houthis, one of the US officials quoted in the chat relayed by the Atlantic said that Trump approved the Yemen plans but “we soon make clear to Egypt and Europe what we expect in return”.</w:t>
      </w:r>
      <w:r>
        <w:rPr>
          <w:rFonts w:hint="default"/>
          <w:lang w:val="en-GB"/>
        </w:rPr>
        <w:t xml:space="preserve"> </w:t>
      </w:r>
      <w:r>
        <w:rPr>
          <w:rFonts w:hint="default"/>
        </w:rPr>
        <w:t>The Egyptian statement made no mention of the messages or Washington’s strikes against Houthis.</w:t>
      </w:r>
      <w:r>
        <w:rPr>
          <w:rFonts w:hint="default"/>
          <w:lang w:val="en-GB"/>
        </w:rPr>
        <w:t xml:space="preserve"> </w:t>
      </w:r>
      <w:r>
        <w:rPr>
          <w:rFonts w:hint="default"/>
        </w:rPr>
        <w:t>Egypt has been impacted by the Houthis’ attacks on the Red Sea area since November 2023, which forced vessels to avoid the nearby Suez Canal and reroute trade around Africa, raising shipping costs.</w:t>
      </w:r>
      <w:r>
        <w:rPr>
          <w:rFonts w:hint="default"/>
          <w:lang w:val="en-GB"/>
        </w:rPr>
        <w:t xml:space="preserve"> </w:t>
      </w:r>
      <w:r>
        <w:rPr>
          <w:rFonts w:hint="default"/>
        </w:rPr>
        <w:t>Al-Sisi said in December the disruption cost Egypt around $7 billion in lost revenue from the Suez Canal in 2024.</w:t>
      </w:r>
    </w:p>
    <w:p w14:paraId="022CF10A">
      <w:pPr>
        <w:pStyle w:val="3"/>
      </w:pPr>
      <w:bookmarkStart w:id="18" w:name="_Toc10919"/>
      <w:r>
        <w:rPr>
          <w:rFonts w:hint="default"/>
          <w:lang w:val="en-GB"/>
        </w:rPr>
        <w:t>Yemen</w:t>
      </w:r>
      <w:bookmarkEnd w:id="18"/>
    </w:p>
    <w:p w14:paraId="4B395C0D">
      <w:pPr>
        <w:numPr>
          <w:ilvl w:val="0"/>
          <w:numId w:val="1"/>
        </w:numPr>
        <w:spacing w:line="276" w:lineRule="auto"/>
        <w:ind w:left="420" w:leftChars="0" w:hanging="420" w:firstLineChars="0"/>
        <w:rPr>
          <w:rFonts w:hint="default"/>
        </w:rPr>
      </w:pPr>
      <w:bookmarkStart w:id="19" w:name="_Toc9000"/>
      <w:r>
        <w:rPr>
          <w:rStyle w:val="15"/>
          <w:rFonts w:hint="default"/>
        </w:rPr>
        <w:t>Houthis launch fresh attacks on US aircraft carrier, other warships in Red Sea</w:t>
      </w:r>
      <w:bookmarkEnd w:id="19"/>
      <w:r>
        <w:rPr>
          <w:rFonts w:hint="default"/>
          <w:lang w:val="en-GB"/>
        </w:rPr>
        <w:t xml:space="preserve"> - </w:t>
      </w:r>
      <w:r>
        <w:rPr>
          <w:rFonts w:hint="default"/>
          <w:lang w:val="en-GB"/>
        </w:rPr>
        <w:fldChar w:fldCharType="begin"/>
      </w:r>
      <w:r>
        <w:rPr>
          <w:rFonts w:hint="default"/>
          <w:lang w:val="en-GB"/>
        </w:rPr>
        <w:instrText xml:space="preserve"> HYPERLINK "https://www.middleeastmonitor.com/20250402-houthis-launch-fresh-attacks-on-us-aircraft-carrier-other-warships-in-red-sea/"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B6C081C">
      <w:pPr>
        <w:spacing w:line="276" w:lineRule="auto"/>
      </w:pPr>
      <w:r>
        <w:rPr>
          <w:rFonts w:hint="default"/>
        </w:rPr>
        <w:t>The Houthis in Yemen said early today that the group had targeted the USS Harry Truman aircraft carrier and its warship escorts in the northern Red Sea, Anadolu has reported.</w:t>
      </w:r>
      <w:r>
        <w:rPr>
          <w:rFonts w:hint="default"/>
          <w:lang w:val="en-GB"/>
        </w:rPr>
        <w:t xml:space="preserve"> </w:t>
      </w:r>
      <w:r>
        <w:rPr>
          <w:rFonts w:hint="default"/>
        </w:rPr>
        <w:t>In a televised speech, the group’s military spokesman Yahya Saree said that the attack was in response to the “US aggression” on Yemen. He noted that it was the third attack in the past 24 hours using missiles and drones.</w:t>
      </w:r>
      <w:r>
        <w:rPr>
          <w:rFonts w:hint="default"/>
          <w:lang w:val="en-GB"/>
        </w:rPr>
        <w:t xml:space="preserve"> </w:t>
      </w:r>
      <w:r>
        <w:rPr>
          <w:rFonts w:hint="default"/>
        </w:rPr>
        <w:t>“The operations of the armed forces will continue at an escalating pace against the American enemy by targeting its warships in the declared area of operations,” said Saree. He added that the group’s military operations against Israel, including banning Israeli-linked ships from navigation in the Red Sea “will not stop until the [Israeli] aggression on Gaza stops and the siege is lifted.”</w:t>
      </w:r>
      <w:r>
        <w:rPr>
          <w:rFonts w:hint="default"/>
          <w:lang w:val="en-GB"/>
        </w:rPr>
        <w:t xml:space="preserve"> </w:t>
      </w:r>
      <w:r>
        <w:rPr>
          <w:rFonts w:hint="default"/>
        </w:rPr>
        <w:t>The US army or defence department is yet to comment on the Houthi statement.</w:t>
      </w:r>
      <w:r>
        <w:rPr>
          <w:rFonts w:hint="default"/>
          <w:lang w:val="en-GB"/>
        </w:rPr>
        <w:t xml:space="preserve"> </w:t>
      </w:r>
      <w:r>
        <w:rPr>
          <w:rFonts w:hint="default"/>
        </w:rPr>
        <w:t>On Tuesday, the Houthis said that at least three people were killed in fresh US air strikes that targeted Al-Hudaydah province, in western Yemen.</w:t>
      </w:r>
      <w:r>
        <w:rPr>
          <w:rFonts w:hint="default"/>
          <w:lang w:val="en-GB"/>
        </w:rPr>
        <w:t xml:space="preserve"> </w:t>
      </w:r>
      <w:r>
        <w:rPr>
          <w:rFonts w:hint="default"/>
        </w:rPr>
        <w:t>“An American assault involving air strikes targeted a water project and a building of the water authority in Al-Mansuriyah district of Al-Hudaydah province,” explained the Houthi-run Al-Masirah TV channel.</w:t>
      </w:r>
      <w:r>
        <w:rPr>
          <w:rFonts w:hint="default"/>
          <w:lang w:val="en-GB"/>
        </w:rPr>
        <w:t xml:space="preserve"> </w:t>
      </w:r>
      <w:r>
        <w:rPr>
          <w:rFonts w:hint="default"/>
        </w:rPr>
        <w:t>US air strikes across Yemen have claimed the lives of 62 civilians and wounded 149 others, including women and children, according to data from the Houthi-run Health Ministry.</w:t>
      </w:r>
      <w:r>
        <w:rPr>
          <w:rFonts w:hint="default"/>
          <w:lang w:val="en-GB"/>
        </w:rPr>
        <w:t xml:space="preserve"> </w:t>
      </w:r>
      <w:r>
        <w:rPr>
          <w:rFonts w:hint="default"/>
        </w:rPr>
        <w:t>US President Donald Trump said on 15 March that he had ordered “decisive and powerful military action” against the Houthis and later threatened to “completely annihilate them.”</w:t>
      </w:r>
      <w:r>
        <w:rPr>
          <w:rFonts w:hint="default"/>
          <w:lang w:val="en-GB"/>
        </w:rPr>
        <w:t xml:space="preserve"> </w:t>
      </w:r>
      <w:r>
        <w:rPr>
          <w:rFonts w:hint="default"/>
        </w:rPr>
        <w:t>The Houthis have targeted ships passing through the Red and Arabian seas, the Bab al-Mandab Strait and the Gulf of Aden since November 2023 in solidarity with Palestinians in the Gaza Strip, where Israel has killed more nearly 50,400 people in its “plausible genocide”.</w:t>
      </w:r>
      <w:r>
        <w:rPr>
          <w:rFonts w:hint="default"/>
          <w:lang w:val="en-GB"/>
        </w:rPr>
        <w:t xml:space="preserve"> </w:t>
      </w:r>
      <w:r>
        <w:rPr>
          <w:rFonts w:hint="default"/>
        </w:rPr>
        <w:t>The group halted attacks when a Gaza ceasefire was declared in January between Israel and the Palestinian group Hamas, but said that it was resuming them in response to Israel blocking all humanitarian aid for Gaza since 2 March.</w:t>
      </w:r>
    </w:p>
    <w:p w14:paraId="3B66B657">
      <w:pPr>
        <w:pStyle w:val="3"/>
        <w:spacing w:line="276" w:lineRule="auto"/>
      </w:pPr>
      <w:bookmarkStart w:id="20" w:name="_Toc20023"/>
      <w:r>
        <w:t>Israel</w:t>
      </w:r>
      <w:bookmarkEnd w:id="20"/>
      <w:r>
        <w:t xml:space="preserve"> </w:t>
      </w:r>
    </w:p>
    <w:p w14:paraId="7E25E46B">
      <w:pPr>
        <w:numPr>
          <w:ilvl w:val="0"/>
          <w:numId w:val="1"/>
        </w:numPr>
        <w:spacing w:line="276" w:lineRule="auto"/>
        <w:ind w:left="420" w:leftChars="0" w:hanging="420" w:firstLineChars="0"/>
        <w:rPr>
          <w:rFonts w:hint="default"/>
        </w:rPr>
      </w:pPr>
      <w:bookmarkStart w:id="21" w:name="_Toc29060"/>
      <w:r>
        <w:rPr>
          <w:rStyle w:val="15"/>
          <w:rFonts w:hint="default"/>
        </w:rPr>
        <w:t>Israeli occupation army starts wide-scale ground incursion in Rafah</w:t>
      </w:r>
      <w:bookmarkEnd w:id="21"/>
      <w:r>
        <w:rPr>
          <w:rFonts w:hint="default"/>
          <w:lang w:val="en-GB"/>
        </w:rPr>
        <w:t xml:space="preserve"> - </w:t>
      </w:r>
      <w:r>
        <w:rPr>
          <w:rFonts w:hint="default"/>
          <w:lang w:val="en-GB"/>
        </w:rPr>
        <w:fldChar w:fldCharType="begin"/>
      </w:r>
      <w:r>
        <w:rPr>
          <w:rFonts w:hint="default"/>
          <w:lang w:val="en-GB"/>
        </w:rPr>
        <w:instrText xml:space="preserve"> HYPERLINK "https://www.middleeastmonitor.com/20250402-israeli-occupation-army-starts-wide-scale-ground-incursion-in-rafah/"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59BFC6C">
      <w:pPr>
        <w:spacing w:line="276" w:lineRule="auto"/>
        <w:rPr>
          <w:rFonts w:hint="default"/>
        </w:rPr>
      </w:pPr>
      <w:r>
        <w:rPr>
          <w:rFonts w:hint="default"/>
        </w:rPr>
        <w:t>The Israeli occupation army began a wide-scale ground incursion in Rafah in the southern Gaza Strip on Wednesday as the Zionist state expanded its military campaign against the Palestinian enclave, Anadolu has reported.</w:t>
      </w:r>
      <w:r>
        <w:rPr>
          <w:rFonts w:hint="default"/>
          <w:lang w:val="en-GB"/>
        </w:rPr>
        <w:t xml:space="preserve"> </w:t>
      </w:r>
      <w:r>
        <w:rPr>
          <w:rFonts w:hint="default"/>
        </w:rPr>
        <w:t>According to Israel’s state broadcaster KAN, the ground offensive involves the army’s 36th Division, in the largest attack since the military resumed its genocidal offensive against the Palestinians in Gaza on 18 March.</w:t>
      </w:r>
      <w:r>
        <w:rPr>
          <w:rFonts w:hint="default"/>
          <w:lang w:val="en-GB"/>
        </w:rPr>
        <w:t xml:space="preserve"> </w:t>
      </w:r>
      <w:r>
        <w:rPr>
          <w:rFonts w:hint="default"/>
        </w:rPr>
        <w:t>Wednesday’s assault was preceded by evacuation orders issued by the army in the past two days for Palestinians from large areas between Rafah and Khan Younis.</w:t>
      </w:r>
      <w:r>
        <w:rPr>
          <w:rFonts w:hint="default"/>
          <w:lang w:val="en-GB"/>
        </w:rPr>
        <w:t xml:space="preserve"> </w:t>
      </w:r>
      <w:r>
        <w:rPr>
          <w:rFonts w:hint="default"/>
        </w:rPr>
        <w:t>Israel began a surprise bombing campaign on Gaza on 18 March and has since killed more than 1,000 Palestinians and injured over 2,000, shattering a January ceasefire and prisoner exchange agreement between Israel and the Palestinian resistance group Hamas.</w:t>
      </w:r>
      <w:r>
        <w:rPr>
          <w:rFonts w:hint="default"/>
          <w:lang w:val="en-GB"/>
        </w:rPr>
        <w:t xml:space="preserve"> </w:t>
      </w:r>
      <w:r>
        <w:rPr>
          <w:rFonts w:hint="default"/>
        </w:rPr>
        <w:t>At least 50,400 Palestinians have been killed in Gaza in Israel’s genocide since October 2023, most of them women and children.</w:t>
      </w:r>
      <w:r>
        <w:rPr>
          <w:rFonts w:hint="default"/>
          <w:lang w:val="en-GB"/>
        </w:rPr>
        <w:t xml:space="preserve"> </w:t>
      </w:r>
      <w:r>
        <w:rPr>
          <w:rFonts w:hint="default"/>
        </w:rPr>
        <w:t>The International Criminal Court issued arrest warrants last November for Israeli Prime Minister Benjamin Netanyahu and his former Defence Minister Yoav Gallant for war crimes and crimes against humanity in Gaza. Israel also faces a genocide case at the International Court of Justice for its war in the enclave.</w:t>
      </w:r>
    </w:p>
    <w:p w14:paraId="19AA5C98">
      <w:pPr>
        <w:numPr>
          <w:ilvl w:val="0"/>
          <w:numId w:val="1"/>
        </w:numPr>
        <w:spacing w:line="276" w:lineRule="auto"/>
        <w:ind w:left="420" w:leftChars="0" w:hanging="420" w:firstLineChars="0"/>
        <w:rPr>
          <w:rFonts w:hint="default"/>
        </w:rPr>
      </w:pPr>
      <w:bookmarkStart w:id="22" w:name="_Toc13221"/>
      <w:r>
        <w:rPr>
          <w:rStyle w:val="15"/>
          <w:rFonts w:hint="default"/>
        </w:rPr>
        <w:t>Israel to expand Gaza military offensive with large-scale forced displacement</w:t>
      </w:r>
      <w:bookmarkEnd w:id="22"/>
      <w:r>
        <w:rPr>
          <w:rFonts w:hint="default"/>
          <w:lang w:val="en-GB"/>
        </w:rPr>
        <w:t xml:space="preserve"> - </w:t>
      </w:r>
      <w:r>
        <w:rPr>
          <w:rFonts w:hint="default"/>
          <w:lang w:val="en-GB"/>
        </w:rPr>
        <w:fldChar w:fldCharType="begin"/>
      </w:r>
      <w:r>
        <w:rPr>
          <w:rFonts w:hint="default"/>
          <w:lang w:val="en-GB"/>
        </w:rPr>
        <w:instrText xml:space="preserve"> HYPERLINK "https://www.middleeastmonitor.com/20250402-israel-to-expand-gaza-military-offensive-with-large-scale-forced-displacement/"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159CD88">
      <w:pPr>
        <w:spacing w:line="276" w:lineRule="auto"/>
        <w:rPr>
          <w:rFonts w:hint="default"/>
        </w:rPr>
      </w:pPr>
      <w:r>
        <w:rPr>
          <w:rFonts w:hint="default"/>
        </w:rPr>
        <w:t>Israel today announced a major expansion of its military offensive in Gaza, saying large areas of the enclave would be seized and added to its “security zones”, accompanied by large-scale forced displacement of the Palestinian population, Reuters reported.</w:t>
      </w:r>
      <w:r>
        <w:rPr>
          <w:rFonts w:hint="default"/>
          <w:lang w:val="en-GB"/>
        </w:rPr>
        <w:t xml:space="preserve"> </w:t>
      </w:r>
      <w:r>
        <w:rPr>
          <w:rFonts w:hint="default"/>
        </w:rPr>
        <w:t>In a statement, Defence Minister Israel Katz said Palestinians would be ordered out of areas where there was fighting, while urging Gazans to eliminate Hamas and return Israeli captives as the only way to end the war.</w:t>
      </w:r>
      <w:r>
        <w:rPr>
          <w:rFonts w:hint="default"/>
          <w:lang w:val="en-GB"/>
        </w:rPr>
        <w:t xml:space="preserve"> </w:t>
      </w:r>
      <w:r>
        <w:rPr>
          <w:rFonts w:hint="default"/>
        </w:rPr>
        <w:t>The Israeli occupation army had already issued evacuation warnings to Gazans living around the southern city of Rafah and towards the city of Khan Yunis, telling them to move to the Al-Mawasi area on the shore, previously designated a humanitarian zone, but which Israeli war planes have repeatedly targeted with bombs.</w:t>
      </w:r>
      <w:r>
        <w:rPr>
          <w:rFonts w:hint="default"/>
          <w:lang w:val="en-GB"/>
        </w:rPr>
        <w:t xml:space="preserve"> </w:t>
      </w:r>
      <w:r>
        <w:rPr>
          <w:rFonts w:hint="default"/>
        </w:rPr>
        <w:t>Israel’s Army Radio said the 36th division, sent to the Southern Command area last month to prepare for operations in Gaza, would take part in the operation.</w:t>
      </w:r>
      <w:r>
        <w:rPr>
          <w:rFonts w:hint="default"/>
          <w:lang w:val="en-GB"/>
        </w:rPr>
        <w:t xml:space="preserve"> </w:t>
      </w:r>
      <w:r>
        <w:rPr>
          <w:rFonts w:hint="default"/>
        </w:rPr>
        <w:t>Katz’s statement did not make clear how much land Israel intended to seize.</w:t>
      </w:r>
      <w:r>
        <w:rPr>
          <w:rFonts w:hint="default"/>
          <w:lang w:val="en-GB"/>
        </w:rPr>
        <w:t xml:space="preserve"> </w:t>
      </w:r>
      <w:r>
        <w:rPr>
          <w:rFonts w:hint="default"/>
        </w:rPr>
        <w:t>Israeli forces have already set up a significant buffer zone within Gaza, expanding an area that existed around the edges of the enclave before the genocidal war and adding a large security area in the so-called Netzarim corridor through the middle of Gaza.</w:t>
      </w:r>
      <w:r>
        <w:rPr>
          <w:rFonts w:hint="default"/>
          <w:lang w:val="en-GB"/>
        </w:rPr>
        <w:t xml:space="preserve"> </w:t>
      </w:r>
      <w:r>
        <w:rPr>
          <w:rFonts w:hint="default"/>
        </w:rPr>
        <w:t>At the same time, Israeli leaders have said they plan to facilitate voluntary departure of Palestinians from the enclave, after US President Donald Trump called for it to be permanently evacuated and redeveloped as a coastal resort under US control.</w:t>
      </w:r>
      <w:r>
        <w:rPr>
          <w:rFonts w:hint="default"/>
          <w:lang w:val="en-GB"/>
        </w:rPr>
        <w:t xml:space="preserve"> </w:t>
      </w:r>
      <w:r>
        <w:rPr>
          <w:rFonts w:hint="default"/>
        </w:rPr>
        <w:t>The Hostage Families’ Forum, which represents the families of those being held in Gaza, said families were “horrified to wake up this morning” to the defence minister’s announcement and said Israel was obligated to free all the captives and “to pursue every possible channel to advance a deal for their release”.</w:t>
      </w:r>
      <w:r>
        <w:rPr>
          <w:rFonts w:hint="default"/>
          <w:lang w:val="en-GB"/>
        </w:rPr>
        <w:t xml:space="preserve"> </w:t>
      </w:r>
      <w:r>
        <w:rPr>
          <w:rFonts w:hint="default"/>
        </w:rPr>
        <w:t>The Israeli campaign has killed more than 50,300 Palestinians, injured over 110,000 and ravaged the Gaza Strip forcing almost the entire population of 2.3 million from their homes, leaving hundreds of thousands in tents and improvised shelters.</w:t>
      </w:r>
    </w:p>
    <w:p w14:paraId="0CEF8774">
      <w:pPr>
        <w:pStyle w:val="3"/>
      </w:pPr>
      <w:bookmarkStart w:id="23" w:name="_Toc23765"/>
      <w:r>
        <w:t>Palestine</w:t>
      </w:r>
      <w:bookmarkEnd w:id="23"/>
      <w:r>
        <w:t xml:space="preserve"> </w:t>
      </w:r>
    </w:p>
    <w:p w14:paraId="44F87006">
      <w:pPr>
        <w:numPr>
          <w:ilvl w:val="0"/>
          <w:numId w:val="1"/>
        </w:numPr>
        <w:spacing w:line="276" w:lineRule="auto"/>
        <w:ind w:left="420" w:leftChars="0" w:hanging="420" w:firstLineChars="0"/>
        <w:rPr>
          <w:rFonts w:hint="default"/>
        </w:rPr>
      </w:pPr>
      <w:bookmarkStart w:id="24" w:name="_Toc30584"/>
      <w:r>
        <w:rPr>
          <w:rStyle w:val="15"/>
          <w:rFonts w:hint="default"/>
        </w:rPr>
        <w:t>UN human rights chief condemns killing of Gaza humanitarian workers by Israeli army</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"https://www.middleeastmonitor.com/20250401-un-human-rights-chief-condemns-killing-of-gaza-humanitarian-workers-by-israeli-army/"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3D2CC1A">
      <w:pPr>
        <w:spacing w:line="276" w:lineRule="auto"/>
        <w:rPr>
          <w:rFonts w:hint="default"/>
        </w:rPr>
      </w:pPr>
      <w:r>
        <w:rPr>
          <w:rFonts w:hint="default"/>
        </w:rPr>
        <w:t>The UN high commissioner for human rights on Tuesday strongly condemned a March 23 attack by the Israeli army on a medical and emergency convoy in Gaza which resulted in the deaths of 15 medical personnel and humanitarian workers, Anadolu Agency reports.</w:t>
      </w:r>
      <w:r>
        <w:rPr>
          <w:rFonts w:hint="default"/>
          <w:lang w:val="en-GB"/>
        </w:rPr>
        <w:t xml:space="preserve"> </w:t>
      </w:r>
      <w:r>
        <w:rPr>
          <w:rFonts w:hint="default"/>
        </w:rPr>
        <w:t>“The subsequent discovery of their bodies eight days later in Rafah, buried near their clearly marked destroyed vehicles, is deeply disturbing,” Volker Turk said in a statement.</w:t>
      </w:r>
      <w:r>
        <w:rPr>
          <w:rFonts w:hint="default"/>
          <w:lang w:val="en-GB"/>
        </w:rPr>
        <w:t xml:space="preserve"> </w:t>
      </w:r>
      <w:r>
        <w:rPr>
          <w:rFonts w:hint="default"/>
        </w:rPr>
        <w:t>“This raises significant questions with regard to the conduct of the Israeli army during and in the aftermath of the incident.”</w:t>
      </w:r>
      <w:r>
        <w:rPr>
          <w:rFonts w:hint="default"/>
          <w:lang w:val="en-GB"/>
        </w:rPr>
        <w:t xml:space="preserve"> </w:t>
      </w:r>
      <w:r>
        <w:rPr>
          <w:rFonts w:hint="default"/>
        </w:rPr>
        <w:t>Turk emphasized the need for the protection of humanitarian workers in conflict zones, stressing that “medical personnel and humanitarian and emergency workers must be protected by all parties to the conflict, as required by international humanitarian law.”</w:t>
      </w:r>
      <w:r>
        <w:rPr>
          <w:rFonts w:hint="default"/>
          <w:lang w:val="en-GB"/>
        </w:rPr>
        <w:t xml:space="preserve"> </w:t>
      </w:r>
      <w:r>
        <w:rPr>
          <w:rFonts w:hint="default"/>
        </w:rPr>
        <w:t>He also highlighted the dire situation in Rafah, Southern Gaza, where “tens of thousands of Palestinians need help while they are reportedly trapped in Tall Al-Sultan, Rafah, with the entire governorate under a displacement order.”</w:t>
      </w:r>
      <w:r>
        <w:rPr>
          <w:rFonts w:hint="default"/>
          <w:lang w:val="en-GB"/>
        </w:rPr>
        <w:t xml:space="preserve"> </w:t>
      </w:r>
      <w:r>
        <w:rPr>
          <w:rFonts w:hint="default"/>
        </w:rPr>
        <w:t>Citing Israel’s obligations under international law, Turk said: “Israel, as the occupying power, has the responsibility of protecting civilians and facilitating their access to basic lifesaving services, including healthcare.”</w:t>
      </w:r>
      <w:r>
        <w:rPr>
          <w:rFonts w:hint="default"/>
          <w:lang w:val="en-GB"/>
        </w:rPr>
        <w:t xml:space="preserve"> </w:t>
      </w:r>
      <w:r>
        <w:rPr>
          <w:rFonts w:hint="default"/>
        </w:rPr>
        <w:t>He also noted previous concerns raised by his office regarding “the detention and killing of medical and emergency personnel in Gaza, who are working under extremely difficult conditions. Hundreds of them have been killed over the past 18 months.”</w:t>
      </w:r>
      <w:r>
        <w:rPr>
          <w:rFonts w:hint="default"/>
          <w:lang w:val="en-GB"/>
        </w:rPr>
        <w:t xml:space="preserve"> </w:t>
      </w:r>
      <w:r>
        <w:rPr>
          <w:rFonts w:hint="default"/>
        </w:rPr>
        <w:t>During its war on Gaza starting in October 2023, Israel has frequently attacked hospitals, medical personnel, and aid workers, in likely violations of the law of war.</w:t>
      </w:r>
      <w:r>
        <w:rPr>
          <w:rFonts w:hint="default"/>
          <w:lang w:val="en-GB"/>
        </w:rPr>
        <w:t xml:space="preserve"> </w:t>
      </w:r>
      <w:r>
        <w:rPr>
          <w:rFonts w:hint="default"/>
        </w:rPr>
        <w:t>“The fate and whereabouts of the last member of the Palestinian Red Crescent Society who remains missing must be clarified,” Turk added. “There must be an independent, prompt and thorough investigation into the incident and those responsible for any violation of international law must be held to account.”</w:t>
      </w:r>
    </w:p>
    <w:p w14:paraId="65E0BDFC">
      <w:pPr>
        <w:numPr>
          <w:ilvl w:val="0"/>
          <w:numId w:val="1"/>
        </w:numPr>
        <w:spacing w:line="276" w:lineRule="auto"/>
        <w:ind w:left="420" w:leftChars="0" w:hanging="420" w:firstLineChars="0"/>
        <w:rPr>
          <w:rFonts w:hint="default"/>
        </w:rPr>
      </w:pPr>
      <w:bookmarkStart w:id="25" w:name="_Toc30248"/>
      <w:r>
        <w:rPr>
          <w:rStyle w:val="15"/>
          <w:rFonts w:hint="default"/>
        </w:rPr>
        <w:t>Over 1,000 Palestinians killed in Gaza since 18 March</w:t>
      </w:r>
      <w:bookmarkEnd w:id="25"/>
      <w:r>
        <w:rPr>
          <w:rFonts w:hint="default"/>
          <w:lang w:val="en-GB"/>
        </w:rPr>
        <w:t xml:space="preserve"> - </w:t>
      </w:r>
      <w:r>
        <w:rPr>
          <w:rFonts w:hint="default"/>
          <w:lang w:val="en-GB"/>
        </w:rPr>
        <w:fldChar w:fldCharType="begin"/>
      </w:r>
      <w:r>
        <w:rPr>
          <w:rFonts w:hint="default"/>
          <w:lang w:val="en-GB"/>
        </w:rPr>
        <w:instrText xml:space="preserve"> HYPERLINK "https://www.middleeastmonitor.com/20250402-over-1000-palestinians-killed-in-gaza-since-18-march/"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3133B97">
      <w:pPr>
        <w:spacing w:line="276" w:lineRule="auto"/>
        <w:rPr>
          <w:rFonts w:hint="default"/>
        </w:rPr>
      </w:pPr>
      <w:r>
        <w:rPr>
          <w:rFonts w:hint="default"/>
        </w:rPr>
        <w:t>Over 1,000 Palestinians, including at least 322 children, have been killed since the Israeli occupation army resumed its genocidal war on Gaza on 18 March. A further 609 were injured during the same period, according to figures released by the Ministry of Health.</w:t>
      </w:r>
      <w:r>
        <w:rPr>
          <w:rFonts w:hint="default"/>
          <w:lang w:val="en-GB"/>
        </w:rPr>
        <w:t xml:space="preserve"> </w:t>
      </w:r>
      <w:r>
        <w:rPr>
          <w:rFonts w:hint="default"/>
        </w:rPr>
        <w:t>Israel has also repeatedly targeted journalists covering its attacks with local sources saying that an Israeli warplane bombed the apartment of journalist Mohamed Al-Bardawil in Khan Yunis, south of Gaza, killing him along with his wife and three children yesterday.</w:t>
      </w:r>
      <w:r>
        <w:rPr>
          <w:rFonts w:hint="default"/>
          <w:lang w:val="en-GB"/>
        </w:rPr>
        <w:t xml:space="preserve"> </w:t>
      </w:r>
      <w:r>
        <w:rPr>
          <w:rFonts w:hint="default"/>
        </w:rPr>
        <w:t>Bardawil worked as a broadcaster for the Voice of Al-Aqsa Mosque radio station.</w:t>
      </w:r>
    </w:p>
    <w:p w14:paraId="755C37F9">
      <w:pPr>
        <w:spacing w:line="276" w:lineRule="auto"/>
        <w:rPr>
          <w:rFonts w:cs="Times New Roman"/>
          <w:szCs w:val="24"/>
        </w:rPr>
      </w:pPr>
      <w:r>
        <w:rPr>
          <w:rFonts w:hint="default" w:cs="Times New Roman"/>
          <w:b/>
          <w:szCs w:val="24"/>
          <w:lang w:val="en-GB"/>
        </w:rPr>
        <w:t>_</w:t>
      </w: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26" w:name="_Toc6846"/>
      <w:r>
        <w:rPr>
          <w:rFonts w:eastAsia="DengXian Light" w:cs="Times New Roman"/>
          <w:b/>
          <w:bCs/>
          <w:color w:val="2F5496"/>
          <w:szCs w:val="24"/>
          <w:u w:val="single"/>
        </w:rPr>
        <w:t>Global Powers</w:t>
      </w:r>
      <w:bookmarkEnd w:id="26"/>
    </w:p>
    <w:p w14:paraId="36D0E9D5">
      <w:pPr>
        <w:pStyle w:val="3"/>
        <w:spacing w:line="276" w:lineRule="auto"/>
        <w:rPr>
          <w:lang w:eastAsia="zh-CN"/>
        </w:rPr>
      </w:pPr>
      <w:bookmarkStart w:id="27" w:name="_Toc26039"/>
      <w:r>
        <w:rPr>
          <w:rFonts w:hint="default"/>
          <w:lang w:val="en-GB" w:eastAsia="zh-CN"/>
        </w:rPr>
        <w:t>US</w:t>
      </w:r>
      <w:bookmarkEnd w:id="27"/>
      <w:r>
        <w:rPr>
          <w:lang w:eastAsia="zh-CN"/>
        </w:rPr>
        <w:t xml:space="preserve"> </w:t>
      </w:r>
    </w:p>
    <w:p w14:paraId="2EAD209E">
      <w:pPr>
        <w:numPr>
          <w:ilvl w:val="0"/>
          <w:numId w:val="1"/>
        </w:numPr>
        <w:spacing w:line="276" w:lineRule="auto"/>
        <w:ind w:left="420" w:leftChars="0" w:hanging="420" w:firstLineChars="0"/>
        <w:rPr>
          <w:rFonts w:hint="default"/>
        </w:rPr>
      </w:pPr>
      <w:bookmarkStart w:id="28" w:name="_Toc19083"/>
      <w:r>
        <w:rPr>
          <w:rStyle w:val="15"/>
          <w:rFonts w:hint="default"/>
        </w:rPr>
        <w:t>US military announces deployment of more warplanes for Middle East</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"https://www.middleeastmonitor.com/20250402-us-military-announces-deployment-of-more-warplanes-for-middle-east/"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5F2FE24">
      <w:pPr>
        <w:spacing w:line="276" w:lineRule="auto"/>
        <w:rPr>
          <w:rFonts w:hint="default"/>
        </w:rPr>
      </w:pPr>
      <w:r>
        <w:rPr>
          <w:rFonts w:hint="default"/>
        </w:rPr>
        <w:t>US Defence Secretary Pete Hegseth has reinforced US military capability in the Middle East with more warplanes, the Pentagon said on Tuesday, amid a more than two-week-old bombing campaign in Yemen and mounting tensions with Iran, Reuters has reported. The Pentagon’s brief statement did not specify which aircraft were being deployed or where precisely they were going.</w:t>
      </w:r>
      <w:r>
        <w:rPr>
          <w:rFonts w:hint="default"/>
          <w:lang w:val="en-GB"/>
        </w:rPr>
        <w:t xml:space="preserve"> </w:t>
      </w:r>
      <w:r>
        <w:rPr>
          <w:rFonts w:hint="default"/>
        </w:rPr>
        <w:t>However, as many as six B-2 bombers have relocated in the past week or so to a US-British military base on the Indian Ocean island of Diego Garcia, according to US officials, speaking on condition of anonymity. Experts say that this puts the B-2s, which have stealth technology and are equipped to carry the heaviest US bombs and nuclear weapons, in an ideal position to operate in the Middle East.</w:t>
      </w:r>
      <w:r>
        <w:rPr>
          <w:rFonts w:hint="default"/>
          <w:lang w:val="en-GB"/>
        </w:rPr>
        <w:t xml:space="preserve"> </w:t>
      </w:r>
      <w:r>
        <w:rPr>
          <w:rFonts w:hint="default"/>
        </w:rPr>
        <w:t>“Should Iran or its proxies threaten American personnel and interests in the region, the United States will take decisive action to defend our people,” said Pentagon spokesperson Sean Parnell.</w:t>
      </w:r>
      <w:r>
        <w:rPr>
          <w:rFonts w:hint="default"/>
          <w:lang w:val="en-GB"/>
        </w:rPr>
        <w:t xml:space="preserve"> </w:t>
      </w:r>
      <w:r>
        <w:rPr>
          <w:rFonts w:hint="default"/>
        </w:rPr>
        <w:t>The US military’s Strategic Command has declined to say how many B-2s have reached Diego Garcia and noted that it does not comment on exercises or operations involving the aircraft.</w:t>
      </w:r>
      <w:r>
        <w:rPr>
          <w:rFonts w:hint="default"/>
          <w:lang w:val="en-GB"/>
        </w:rPr>
        <w:t xml:space="preserve"> </w:t>
      </w:r>
      <w:r>
        <w:rPr>
          <w:rFonts w:hint="default"/>
        </w:rPr>
        <w:t>There is already considerable firepower in the Middle East and the US military will soon have two aircraft carriers in the region.</w:t>
      </w:r>
      <w:r>
        <w:rPr>
          <w:rFonts w:hint="default"/>
          <w:lang w:val="en-GB"/>
        </w:rPr>
        <w:t xml:space="preserve"> </w:t>
      </w:r>
      <w:r>
        <w:rPr>
          <w:rFonts w:hint="default"/>
        </w:rPr>
        <w:t>President Donald Trump threatened Iran on Sunday with bombing and secondary tariffs if Tehran does not come to an agreement with Washington over its nuclear programme.</w:t>
      </w:r>
      <w:r>
        <w:rPr>
          <w:rFonts w:hint="default"/>
          <w:lang w:val="en-GB"/>
        </w:rPr>
        <w:t xml:space="preserve"> </w:t>
      </w:r>
      <w:r>
        <w:rPr>
          <w:rFonts w:hint="default"/>
        </w:rPr>
        <w:t>While B-2 bombers have been employed to strike buried Houthi targets in Yemen, most experts say that use of the stealth bomber is overkill and the targets aren’t buried so deeply. The US Air Force only has 20 B-2 bombers so they are usually used sparingly. They are equipped to carry America’s most potent bomb, the 30,000-pound GBU-57 Massive Ordnance Penetrator, and this is what experts say could be used to strike Iran’s nuclear programme.</w:t>
      </w:r>
      <w:r>
        <w:rPr>
          <w:rFonts w:hint="default"/>
          <w:lang w:val="en-GB"/>
        </w:rPr>
        <w:t xml:space="preserve"> </w:t>
      </w:r>
      <w:r>
        <w:rPr>
          <w:rFonts w:hint="default"/>
        </w:rPr>
        <w:t>Iran’s Supreme Leader Ayatollah Ali Khamenei said on Monday that the US would receive a strong blow if Trump followed through with his threats.</w:t>
      </w:r>
      <w:r>
        <w:rPr>
          <w:rFonts w:hint="default"/>
          <w:lang w:val="en-GB"/>
        </w:rPr>
        <w:t xml:space="preserve"> </w:t>
      </w:r>
      <w:r>
        <w:rPr>
          <w:rFonts w:hint="default"/>
        </w:rPr>
        <w:t>Revolutionary Guards Aerospace Commander Amirali Hajizadeh threatened US forces in the Middle East, noting the American bases in the region and adding: “They are in a glass house and should not throw stones.”</w:t>
      </w:r>
      <w:r>
        <w:rPr>
          <w:rFonts w:hint="default"/>
          <w:lang w:val="en-GB"/>
        </w:rPr>
        <w:t xml:space="preserve"> </w:t>
      </w:r>
      <w:r>
        <w:rPr>
          <w:rFonts w:hint="default"/>
        </w:rPr>
        <w:t>One official told Reuters that the US military was also moving some air defence capabilities from Asia to the Middle East.</w:t>
      </w:r>
      <w:r>
        <w:rPr>
          <w:rFonts w:hint="default"/>
          <w:lang w:val="en-GB"/>
        </w:rPr>
        <w:t xml:space="preserve"> </w:t>
      </w:r>
      <w:r>
        <w:rPr>
          <w:rFonts w:hint="default"/>
        </w:rPr>
        <w:t>In 2018, Trump withdrew the US unilaterally from the 2015 Joint Comprehensive Plan of Action nuclear deal between Iran and world powers that placed strict limits on Tehran’s disputed nuclear activities in exchange for sanctions relief. Trump also reimposed sweeping US sanctions. In response, Iran has since surpassed that deal’s limits on uranium enrichment.</w:t>
      </w:r>
      <w:r>
        <w:rPr>
          <w:rFonts w:hint="default"/>
          <w:lang w:val="en-GB"/>
        </w:rPr>
        <w:t xml:space="preserve"> </w:t>
      </w:r>
      <w:r>
        <w:rPr>
          <w:rFonts w:hint="default"/>
        </w:rPr>
        <w:t>Western powers accuse Iran of having a clandestine agenda to develop nuclear weapons capability by enriching uranium to a high level of fissile purity, above what they say is justifiable for a civilian atomic energy programme. Tehran insists that its nuclear programme is solely for civilian purposes.</w:t>
      </w:r>
    </w:p>
    <w:p w14:paraId="0F753D0F">
      <w:pPr>
        <w:numPr>
          <w:ilvl w:val="0"/>
          <w:numId w:val="1"/>
        </w:numPr>
        <w:spacing w:line="276" w:lineRule="auto"/>
        <w:ind w:left="420" w:leftChars="0" w:hanging="420" w:firstLineChars="0"/>
        <w:rPr>
          <w:rFonts w:hint="default"/>
        </w:rPr>
      </w:pPr>
      <w:bookmarkStart w:id="29" w:name="_Toc15109"/>
      <w:r>
        <w:rPr>
          <w:rStyle w:val="15"/>
          <w:rFonts w:hint="default"/>
        </w:rPr>
        <w:t>US Supreme Court examines legality of law for suing Palestinians over attacks</w:t>
      </w:r>
      <w:bookmarkEnd w:id="29"/>
      <w:r>
        <w:rPr>
          <w:rFonts w:hint="default"/>
          <w:lang w:val="en-GB"/>
        </w:rPr>
        <w:t xml:space="preserve"> - </w:t>
      </w:r>
      <w:r>
        <w:rPr>
          <w:rFonts w:hint="default"/>
          <w:lang w:val="en-GB"/>
        </w:rPr>
        <w:fldChar w:fldCharType="begin"/>
      </w:r>
      <w:r>
        <w:rPr>
          <w:rFonts w:hint="default"/>
          <w:lang w:val="en-GB"/>
        </w:rPr>
        <w:instrText xml:space="preserve"> HYPERLINK "https://www.middleeastmonitor.com/20250402-us-supreme-court-examines-legality-of-law-for-suing-palestinians-over-attacks/"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7D92D6B">
      <w:pPr>
        <w:spacing w:line="276" w:lineRule="auto"/>
        <w:rPr>
          <w:rFonts w:hint="default"/>
        </w:rPr>
      </w:pPr>
      <w:r>
        <w:rPr>
          <w:rFonts w:hint="default"/>
        </w:rPr>
        <w:t>The US Supreme Court yesterday examined the legality of a 2019 statute passed by Congress to facilitate lawsuits against Palestinian authorities by Americans killed or injured in attacks abroad as plaintiffs pursue monetary damages for violence years ago in Israel and the Israeli-occupied West Bank, Reuters has reported.</w:t>
      </w:r>
      <w:r>
        <w:rPr>
          <w:rFonts w:hint="default"/>
          <w:lang w:val="en-GB"/>
        </w:rPr>
        <w:t xml:space="preserve"> </w:t>
      </w:r>
      <w:r>
        <w:rPr>
          <w:rFonts w:hint="default"/>
        </w:rPr>
        <w:t>The nine justices heard arguments in appeals by the US government and a group of American victims and their families of a lower court’s ruling that the law at issue violated the rights of the Palestinian Authority and Palestine Liberation Organisation to due process under the US Constitution.</w:t>
      </w:r>
      <w:r>
        <w:rPr>
          <w:rFonts w:hint="default"/>
          <w:lang w:val="en-GB"/>
        </w:rPr>
        <w:t xml:space="preserve"> </w:t>
      </w:r>
      <w:r>
        <w:rPr>
          <w:rFonts w:hint="default"/>
        </w:rPr>
        <w:t>The ongoing, predominantly Israeli state and illegal settler violence against the Palestinians served as a backdrop to the legal arguments in court.</w:t>
      </w:r>
      <w:r>
        <w:rPr>
          <w:rFonts w:hint="default"/>
          <w:lang w:val="en-GB"/>
        </w:rPr>
        <w:t xml:space="preserve"> </w:t>
      </w:r>
      <w:r>
        <w:rPr>
          <w:rFonts w:hint="default"/>
        </w:rPr>
        <w:t>Many of the questions posed by the justices seemed to suggest that they would rule in favour of the plaintiffs. Some of the questions explored the authority of Congress and the president to empower US federal courts to hear civil suits over allegedly wrongful conduct experienced by Americans overseas, and what type of connection defendants must have to the United States before they must face such legal proceedings.</w:t>
      </w:r>
      <w:r>
        <w:rPr>
          <w:rFonts w:hint="default"/>
          <w:lang w:val="en-GB"/>
        </w:rPr>
        <w:t xml:space="preserve"> </w:t>
      </w:r>
      <w:r>
        <w:rPr>
          <w:rFonts w:hint="default"/>
        </w:rPr>
        <w:t>US courts have grappled for years with the question of whether or not they have jurisdiction in cases involving the Palestinian Authority and PLO for actions taken abroad. In the language at issue in the 2019 law — the Promoting Security and Justice for Victims of Terrorism Act — the PLO and Palestinian Authority would automatically “consent” to jurisdiction if they conduct certain activities in the United States or make payments to people who attack Americans.</w:t>
      </w:r>
      <w:r>
        <w:rPr>
          <w:rFonts w:hint="default"/>
          <w:lang w:val="en-GB"/>
        </w:rPr>
        <w:t xml:space="preserve"> </w:t>
      </w:r>
      <w:r>
        <w:rPr>
          <w:rFonts w:hint="default"/>
        </w:rPr>
        <w:t>“Congress’ judgment on these issues, as in all issues of national security and foreign policy, are entitled to great deference,” Deputy Solicitor General Edwin Kneedler, who argued on behalf of the Trump administration, told the justices.</w:t>
      </w:r>
      <w:r>
        <w:rPr>
          <w:rFonts w:hint="default"/>
          <w:lang w:val="en-GB"/>
        </w:rPr>
        <w:t xml:space="preserve"> </w:t>
      </w:r>
      <w:r>
        <w:rPr>
          <w:rFonts w:hint="default"/>
        </w:rPr>
        <w:t>Conservative Justice Brett Kavanaugh agreed with Kneedler on that point. “Congress and the president are the ones who make fairness judgments when we’re talking about the national security and foreign policy of the United States,” said Kavanaugh. “Unless it crosses some other textually or historically rooted constitutional principle, courts shouldn’t be coming in.”</w:t>
      </w:r>
      <w:r>
        <w:rPr>
          <w:rFonts w:hint="default"/>
          <w:lang w:val="en-GB"/>
        </w:rPr>
        <w:t xml:space="preserve"> </w:t>
      </w:r>
      <w:r>
        <w:rPr>
          <w:rFonts w:hint="default"/>
        </w:rPr>
        <w:t>Liberal Justice Elena Kagan pressed Kneedler on the possibility of giving Congress too much leeway in subjecting people around the globe to general jurisdiction in US courts, raising potential pitfalls such as retaliation against Americans on foreign soil.</w:t>
      </w:r>
      <w:r>
        <w:rPr>
          <w:rFonts w:hint="default"/>
          <w:lang w:val="en-GB"/>
        </w:rPr>
        <w:t xml:space="preserve"> </w:t>
      </w:r>
      <w:r>
        <w:rPr>
          <w:rFonts w:hint="default"/>
        </w:rPr>
        <w:t>“I could understand an argument which would say… it could have foreign policy consequences, it could encourage other nations to retaliate and treat US citizens in the same way,” said Kagan.</w:t>
      </w:r>
      <w:r>
        <w:rPr>
          <w:rFonts w:hint="default"/>
          <w:lang w:val="en-GB"/>
        </w:rPr>
        <w:t xml:space="preserve"> </w:t>
      </w:r>
      <w:r>
        <w:rPr>
          <w:rFonts w:hint="default"/>
        </w:rPr>
        <w:t>In response, Kneedler said that, “There could well be problems, other countries’ reactions to that, and retaliation perhaps.”</w:t>
      </w:r>
      <w:r>
        <w:rPr>
          <w:rFonts w:hint="default"/>
          <w:lang w:val="en-GB"/>
        </w:rPr>
        <w:t xml:space="preserve"> </w:t>
      </w:r>
      <w:r>
        <w:rPr>
          <w:rFonts w:hint="default"/>
        </w:rPr>
        <w:t>A New York-based federal judge in 2022 ruled that the law violated the due process rights of the PLO and Palestinian Authorities guaranteed under the Constitution. The New York-based 2nd US Circuit Court of Appeals upheld that ruling.</w:t>
      </w:r>
      <w:r>
        <w:rPr>
          <w:rFonts w:hint="default"/>
          <w:lang w:val="en-GB"/>
        </w:rPr>
        <w:t xml:space="preserve"> </w:t>
      </w:r>
      <w:r>
        <w:rPr>
          <w:rFonts w:hint="default"/>
        </w:rPr>
        <w:t>President Joe Biden’s administration initiated the government’s appeal, which subsequently was taken up by President Donald Trump’s administration.</w:t>
      </w:r>
      <w:r>
        <w:rPr>
          <w:rFonts w:hint="default"/>
          <w:lang w:val="en-GB"/>
        </w:rPr>
        <w:t xml:space="preserve"> </w:t>
      </w:r>
      <w:r>
        <w:rPr>
          <w:rFonts w:hint="default"/>
        </w:rPr>
        <w:t>Mitchell Berger, arguing on behalf of the Palestinian authorities, emphasised the need for US courts to enforce jurisdictional limits on what they can adjudicate, using pirates as an example.</w:t>
      </w:r>
      <w:r>
        <w:rPr>
          <w:rFonts w:hint="default"/>
          <w:lang w:val="en-GB"/>
        </w:rPr>
        <w:t xml:space="preserve"> </w:t>
      </w:r>
      <w:r>
        <w:rPr>
          <w:rFonts w:hint="default"/>
        </w:rPr>
        <w:t>“Nobody likes pirates, right,” Berger said. “The United States can define piracy as an offence, but the United States does not try pirates in absentia because there’s a delta between what Congress can prescribe as laws and what courts can do.”</w:t>
      </w:r>
      <w:r>
        <w:rPr>
          <w:rFonts w:hint="default"/>
          <w:lang w:val="en-GB"/>
        </w:rPr>
        <w:t xml:space="preserve"> </w:t>
      </w:r>
      <w:r>
        <w:rPr>
          <w:rFonts w:hint="default"/>
        </w:rPr>
        <w:t>Among the plaintiffs are families who in 2015 won a $655 million judgement in a civil case alleging that the Palestinian organisations were responsible for a series of shootings and bombings around Jerusalem from 2002 to 2004. They also include relatives of Ari Fuld, a Jewish settler in the Israel-occupied West Bank who was fatally stabbed by a Palestinian in 2018.</w:t>
      </w:r>
      <w:r>
        <w:rPr>
          <w:rFonts w:hint="default"/>
          <w:lang w:val="en-GB"/>
        </w:rPr>
        <w:t xml:space="preserve"> </w:t>
      </w:r>
      <w:r>
        <w:rPr>
          <w:rFonts w:hint="default"/>
        </w:rPr>
        <w:t>“These defendants directed their activity at US citizens who are within the protection of the United States,” said Kent Yalowitz, arguing on behalf of the plaintiffs. “Wherever in the world you travel, the protection of the United States travels with you.”</w:t>
      </w:r>
      <w:r>
        <w:rPr>
          <w:rFonts w:hint="default"/>
          <w:lang w:val="en-GB"/>
        </w:rPr>
        <w:t xml:space="preserve"> </w:t>
      </w:r>
      <w:r>
        <w:rPr>
          <w:rFonts w:hint="default"/>
        </w:rPr>
        <w:t>A ruling is expected by the end of June.</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April 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0603FC"/>
    <w:multiLevelType w:val="singleLevel"/>
    <w:tmpl w:val="E60603FC"/>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6870B46"/>
    <w:rsid w:val="08057217"/>
    <w:rsid w:val="082A6FA6"/>
    <w:rsid w:val="08A66900"/>
    <w:rsid w:val="0BCD220D"/>
    <w:rsid w:val="0EBC084F"/>
    <w:rsid w:val="0EF05944"/>
    <w:rsid w:val="123267B2"/>
    <w:rsid w:val="13800188"/>
    <w:rsid w:val="1461586F"/>
    <w:rsid w:val="17123F41"/>
    <w:rsid w:val="17930AD8"/>
    <w:rsid w:val="18EF75D8"/>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695760A"/>
    <w:rsid w:val="27EE5ACA"/>
    <w:rsid w:val="27FC35AE"/>
    <w:rsid w:val="28DD085E"/>
    <w:rsid w:val="31B56A09"/>
    <w:rsid w:val="324F4CE8"/>
    <w:rsid w:val="36ED01B1"/>
    <w:rsid w:val="3D037EF0"/>
    <w:rsid w:val="3FC86C6F"/>
    <w:rsid w:val="3FFF1FDA"/>
    <w:rsid w:val="42D66C73"/>
    <w:rsid w:val="43C53D3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B13CF4"/>
    <w:rsid w:val="69EA7AAD"/>
    <w:rsid w:val="6C490915"/>
    <w:rsid w:val="6D7A4A5A"/>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340</Words>
  <Characters>1939</Characters>
  <Lines>16</Lines>
  <Paragraphs>4</Paragraphs>
  <TotalTime>44</TotalTime>
  <ScaleCrop>false</ScaleCrop>
  <LinksUpToDate>false</LinksUpToDate>
  <CharactersWithSpaces>2275</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2025-04-02T12:08:50Z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2057-12.2.0.20326</vt:lpwstr>
  </property>
  <property fmtid="{D5CDD505-2E9C-101B-9397-08002B2CF9AE}" pid="3" name="ICV">
    <vt:lpwstr>BFB5332EDD9F4817A194E481E7DF820B_13</vt:lpwstr>
  </property>
</Properties>
</file>