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Thurs</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April 17,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4433131B">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_Toc26905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_Toc26905 \h </w:instrText>
          </w:r>
          <w:r>
            <w:fldChar w:fldCharType="separate"/>
          </w:r>
          <w:r>
            <w:t>3</w:t>
          </w:r>
          <w:r>
            <w:fldChar w:fldCharType="end"/>
          </w:r>
          <w:r>
            <w:rPr>
              <w:rFonts w:eastAsia="Calibri" w:cs="Times New Roman"/>
              <w:szCs w:val="24"/>
            </w:rPr>
            <w:fldChar w:fldCharType="end"/>
          </w:r>
        </w:p>
        <w:p w14:paraId="42CEC45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_Toc14994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emphasizes key action points essential for advancing climate action at P4G Summit</w:t>
          </w:r>
          <w:r>
            <w:rPr>
              <w:rFonts w:hint="default"/>
              <w:lang w:val="en-GB"/>
            </w:rPr>
            <w:t xml:space="preserve"> </w:t>
          </w:r>
          <w:r>
            <w:tab/>
          </w:r>
          <w:r>
            <w:fldChar w:fldCharType="begin"/>
          </w:r>
          <w:r>
            <w:instrText xml:space="preserve"> PAGEREF _Toc14994 \h </w:instrText>
          </w:r>
          <w:r>
            <w:fldChar w:fldCharType="separate"/>
          </w:r>
          <w:r>
            <w:t>3</w:t>
          </w:r>
          <w:r>
            <w:fldChar w:fldCharType="end"/>
          </w:r>
          <w:r>
            <w:rPr>
              <w:rFonts w:eastAsia="Calibri" w:cs="Times New Roman"/>
              <w:szCs w:val="24"/>
            </w:rPr>
            <w:fldChar w:fldCharType="end"/>
          </w:r>
        </w:p>
        <w:p w14:paraId="683F33C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_Toc14729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says achieving SDGs, fulfilling Paris Agreement targets require reimagined approach to global partnership</w:t>
          </w:r>
          <w:r>
            <w:tab/>
          </w:r>
          <w:r>
            <w:fldChar w:fldCharType="begin"/>
          </w:r>
          <w:r>
            <w:instrText xml:space="preserve"> PAGEREF _Toc14729 \h </w:instrText>
          </w:r>
          <w:r>
            <w:fldChar w:fldCharType="separate"/>
          </w:r>
          <w:r>
            <w:t>3</w:t>
          </w:r>
          <w:r>
            <w:fldChar w:fldCharType="end"/>
          </w:r>
          <w:r>
            <w:rPr>
              <w:rFonts w:eastAsia="Calibri" w:cs="Times New Roman"/>
              <w:szCs w:val="24"/>
            </w:rPr>
            <w:fldChar w:fldCharType="end"/>
          </w:r>
        </w:p>
        <w:p w14:paraId="3AD49F8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_Toc23919 </w:instrText>
          </w:r>
          <w:r>
            <w:rPr>
              <w:rFonts w:eastAsia="Calibri" w:cs="Times New Roman"/>
              <w:szCs w:val="24"/>
            </w:rPr>
            <w:fldChar w:fldCharType="separate"/>
          </w:r>
          <w:r>
            <w:rPr>
              <w:rFonts w:hint="default" w:ascii="Wingdings" w:hAnsi="Wingdings"/>
              <w:szCs w:val="16"/>
              <w:lang w:val="en-GB"/>
            </w:rPr>
            <w:t xml:space="preserve"> </w:t>
          </w:r>
          <w:r>
            <w:rPr>
              <w:rFonts w:hint="default"/>
            </w:rPr>
            <w:t>Premier Abiy meets with President of Vietnam General Lương Cường</w:t>
          </w:r>
          <w:r>
            <w:tab/>
          </w:r>
          <w:r>
            <w:fldChar w:fldCharType="begin"/>
          </w:r>
          <w:r>
            <w:instrText xml:space="preserve"> PAGEREF _Toc23919 \h </w:instrText>
          </w:r>
          <w:r>
            <w:fldChar w:fldCharType="separate"/>
          </w:r>
          <w:r>
            <w:t>5</w:t>
          </w:r>
          <w:r>
            <w:fldChar w:fldCharType="end"/>
          </w:r>
          <w:r>
            <w:rPr>
              <w:rFonts w:eastAsia="Calibri" w:cs="Times New Roman"/>
              <w:szCs w:val="24"/>
            </w:rPr>
            <w:fldChar w:fldCharType="end"/>
          </w:r>
        </w:p>
        <w:p w14:paraId="136869B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_Toc24207 </w:instrText>
          </w:r>
          <w:r>
            <w:rPr>
              <w:rFonts w:eastAsia="Calibri" w:cs="Times New Roman"/>
              <w:szCs w:val="24"/>
            </w:rPr>
            <w:fldChar w:fldCharType="separate"/>
          </w:r>
          <w:r>
            <w:rPr>
              <w:rFonts w:hint="default" w:ascii="Wingdings" w:hAnsi="Wingdings"/>
              <w:szCs w:val="16"/>
              <w:lang w:val="en-GB"/>
            </w:rPr>
            <w:t xml:space="preserve"> </w:t>
          </w:r>
          <w:r>
            <w:rPr>
              <w:rFonts w:hint="default"/>
            </w:rPr>
            <w:t>ONLF faction accuses Somali region authorities of obstructing "lawful meeting"; says move "politically motivated"</w:t>
          </w:r>
          <w:r>
            <w:tab/>
          </w:r>
          <w:r>
            <w:fldChar w:fldCharType="begin"/>
          </w:r>
          <w:r>
            <w:instrText xml:space="preserve"> PAGEREF _Toc24207 \h </w:instrText>
          </w:r>
          <w:r>
            <w:fldChar w:fldCharType="separate"/>
          </w:r>
          <w:r>
            <w:t>5</w:t>
          </w:r>
          <w:r>
            <w:fldChar w:fldCharType="end"/>
          </w:r>
          <w:r>
            <w:rPr>
              <w:rFonts w:eastAsia="Calibri" w:cs="Times New Roman"/>
              <w:szCs w:val="24"/>
            </w:rPr>
            <w:fldChar w:fldCharType="end"/>
          </w:r>
        </w:p>
        <w:p w14:paraId="4DCDCFE0">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_Toc26409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_Toc26409 \h </w:instrText>
          </w:r>
          <w:r>
            <w:fldChar w:fldCharType="separate"/>
          </w:r>
          <w:r>
            <w:t>6</w:t>
          </w:r>
          <w:r>
            <w:fldChar w:fldCharType="end"/>
          </w:r>
          <w:r>
            <w:rPr>
              <w:rFonts w:eastAsia="Calibri" w:cs="Times New Roman"/>
              <w:szCs w:val="24"/>
            </w:rPr>
            <w:fldChar w:fldCharType="end"/>
          </w:r>
        </w:p>
        <w:p w14:paraId="7272D84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_Toc29211 </w:instrText>
          </w:r>
          <w:r>
            <w:rPr>
              <w:rFonts w:eastAsia="Calibri" w:cs="Times New Roman"/>
              <w:szCs w:val="24"/>
            </w:rPr>
            <w:fldChar w:fldCharType="separate"/>
          </w:r>
          <w:r>
            <w:t>Somalia</w:t>
          </w:r>
          <w:r>
            <w:tab/>
          </w:r>
          <w:r>
            <w:fldChar w:fldCharType="begin"/>
          </w:r>
          <w:r>
            <w:instrText xml:space="preserve"> PAGEREF _Toc29211 \h </w:instrText>
          </w:r>
          <w:r>
            <w:fldChar w:fldCharType="separate"/>
          </w:r>
          <w:r>
            <w:t>6</w:t>
          </w:r>
          <w:r>
            <w:fldChar w:fldCharType="end"/>
          </w:r>
          <w:r>
            <w:rPr>
              <w:rFonts w:eastAsia="Calibri" w:cs="Times New Roman"/>
              <w:szCs w:val="24"/>
            </w:rPr>
            <w:fldChar w:fldCharType="end"/>
          </w:r>
        </w:p>
        <w:p w14:paraId="5E51DE7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_Toc18676 </w:instrText>
          </w:r>
          <w:r>
            <w:rPr>
              <w:rFonts w:eastAsia="Calibri" w:cs="Times New Roman"/>
              <w:szCs w:val="24"/>
            </w:rPr>
            <w:fldChar w:fldCharType="separate"/>
          </w:r>
          <w:r>
            <w:rPr>
              <w:rFonts w:hint="default" w:ascii="Wingdings" w:hAnsi="Wingdings"/>
              <w:szCs w:val="16"/>
              <w:lang w:val="en-GB"/>
            </w:rPr>
            <w:t xml:space="preserve"> </w:t>
          </w:r>
          <w:r>
            <w:rPr>
              <w:rFonts w:hint="default"/>
            </w:rPr>
            <w:t>U.S. airstrike kills 12 Al-Shabaab militants after group seizes Aden Yabaal district</w:t>
          </w:r>
          <w:r>
            <w:tab/>
          </w:r>
          <w:r>
            <w:fldChar w:fldCharType="begin"/>
          </w:r>
          <w:r>
            <w:instrText xml:space="preserve"> PAGEREF _Toc18676 \h </w:instrText>
          </w:r>
          <w:r>
            <w:fldChar w:fldCharType="separate"/>
          </w:r>
          <w:r>
            <w:t>6</w:t>
          </w:r>
          <w:r>
            <w:fldChar w:fldCharType="end"/>
          </w:r>
          <w:r>
            <w:rPr>
              <w:rFonts w:eastAsia="Calibri" w:cs="Times New Roman"/>
              <w:szCs w:val="24"/>
            </w:rPr>
            <w:fldChar w:fldCharType="end"/>
          </w:r>
        </w:p>
        <w:p w14:paraId="43DBD12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_Toc27535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forces repel Al-Shabaab attack near Baidoa, kill at least 10 militants</w:t>
          </w:r>
          <w:r>
            <w:rPr>
              <w:rFonts w:hint="default"/>
              <w:lang w:val="en-GB"/>
            </w:rPr>
            <w:t xml:space="preserve"> </w:t>
          </w:r>
          <w:r>
            <w:tab/>
          </w:r>
          <w:r>
            <w:fldChar w:fldCharType="begin"/>
          </w:r>
          <w:r>
            <w:instrText xml:space="preserve"> PAGEREF _Toc27535 \h </w:instrText>
          </w:r>
          <w:r>
            <w:fldChar w:fldCharType="separate"/>
          </w:r>
          <w:r>
            <w:t>7</w:t>
          </w:r>
          <w:r>
            <w:fldChar w:fldCharType="end"/>
          </w:r>
          <w:r>
            <w:rPr>
              <w:rFonts w:eastAsia="Calibri" w:cs="Times New Roman"/>
              <w:szCs w:val="24"/>
            </w:rPr>
            <w:fldChar w:fldCharType="end"/>
          </w:r>
        </w:p>
        <w:p w14:paraId="71AFF06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_Toc9145 </w:instrText>
          </w:r>
          <w:r>
            <w:rPr>
              <w:rFonts w:eastAsia="Calibri" w:cs="Times New Roman"/>
              <w:szCs w:val="24"/>
            </w:rPr>
            <w:fldChar w:fldCharType="separate"/>
          </w:r>
          <w:r>
            <w:rPr>
              <w:szCs w:val="24"/>
            </w:rPr>
            <w:t>Sudan</w:t>
          </w:r>
          <w:r>
            <w:tab/>
          </w:r>
          <w:r>
            <w:fldChar w:fldCharType="begin"/>
          </w:r>
          <w:r>
            <w:instrText xml:space="preserve"> PAGEREF _Toc9145 \h </w:instrText>
          </w:r>
          <w:r>
            <w:fldChar w:fldCharType="separate"/>
          </w:r>
          <w:r>
            <w:t>7</w:t>
          </w:r>
          <w:r>
            <w:fldChar w:fldCharType="end"/>
          </w:r>
          <w:r>
            <w:rPr>
              <w:rFonts w:eastAsia="Calibri" w:cs="Times New Roman"/>
              <w:szCs w:val="24"/>
            </w:rPr>
            <w:fldChar w:fldCharType="end"/>
          </w:r>
        </w:p>
        <w:p w14:paraId="0C125CA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_Toc6904 </w:instrText>
          </w:r>
          <w:r>
            <w:rPr>
              <w:rFonts w:eastAsia="Calibri" w:cs="Times New Roman"/>
              <w:szCs w:val="24"/>
            </w:rPr>
            <w:fldChar w:fldCharType="separate"/>
          </w:r>
          <w:r>
            <w:rPr>
              <w:rFonts w:hint="default" w:ascii="Wingdings" w:hAnsi="Wingdings"/>
              <w:szCs w:val="16"/>
              <w:lang w:val="en-GB"/>
            </w:rPr>
            <w:t xml:space="preserve"> </w:t>
          </w:r>
          <w:r>
            <w:rPr>
              <w:rFonts w:hint="default"/>
            </w:rPr>
            <w:t>EU and members pledge $565 million for Sudan aid</w:t>
          </w:r>
          <w:r>
            <w:tab/>
          </w:r>
          <w:r>
            <w:fldChar w:fldCharType="begin"/>
          </w:r>
          <w:r>
            <w:instrText xml:space="preserve"> PAGEREF _Toc6904 \h </w:instrText>
          </w:r>
          <w:r>
            <w:fldChar w:fldCharType="separate"/>
          </w:r>
          <w:r>
            <w:t>7</w:t>
          </w:r>
          <w:r>
            <w:fldChar w:fldCharType="end"/>
          </w:r>
          <w:r>
            <w:rPr>
              <w:rFonts w:eastAsia="Calibri" w:cs="Times New Roman"/>
              <w:szCs w:val="24"/>
            </w:rPr>
            <w:fldChar w:fldCharType="end"/>
          </w:r>
        </w:p>
        <w:p w14:paraId="41BB9CF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_Toc5880 </w:instrText>
          </w:r>
          <w:r>
            <w:rPr>
              <w:rFonts w:eastAsia="Calibri" w:cs="Times New Roman"/>
              <w:szCs w:val="24"/>
            </w:rPr>
            <w:fldChar w:fldCharType="separate"/>
          </w:r>
          <w:r>
            <w:rPr>
              <w:rFonts w:hint="default" w:ascii="Wingdings" w:hAnsi="Wingdings"/>
              <w:szCs w:val="16"/>
              <w:lang w:val="en-GB"/>
            </w:rPr>
            <w:t xml:space="preserve"> </w:t>
          </w:r>
          <w:r>
            <w:rPr>
              <w:rFonts w:hint="default"/>
            </w:rPr>
            <w:t>UN details RSF supply routes as leaked report spotlights UAE-Chad flights</w:t>
          </w:r>
          <w:r>
            <w:tab/>
          </w:r>
          <w:r>
            <w:fldChar w:fldCharType="begin"/>
          </w:r>
          <w:r>
            <w:instrText xml:space="preserve"> PAGEREF _Toc5880 \h </w:instrText>
          </w:r>
          <w:r>
            <w:fldChar w:fldCharType="separate"/>
          </w:r>
          <w:r>
            <w:t>8</w:t>
          </w:r>
          <w:r>
            <w:fldChar w:fldCharType="end"/>
          </w:r>
          <w:r>
            <w:rPr>
              <w:rFonts w:eastAsia="Calibri" w:cs="Times New Roman"/>
              <w:szCs w:val="24"/>
            </w:rPr>
            <w:fldChar w:fldCharType="end"/>
          </w:r>
        </w:p>
        <w:p w14:paraId="33AC8F0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_Toc31472 </w:instrText>
          </w:r>
          <w:r>
            <w:rPr>
              <w:rFonts w:eastAsia="Calibri" w:cs="Times New Roman"/>
              <w:szCs w:val="24"/>
            </w:rPr>
            <w:fldChar w:fldCharType="separate"/>
          </w:r>
          <w:r>
            <w:rPr>
              <w:rFonts w:hint="default" w:ascii="Wingdings" w:hAnsi="Wingdings"/>
              <w:szCs w:val="16"/>
              <w:lang w:val="en-GB"/>
            </w:rPr>
            <w:t xml:space="preserve"> </w:t>
          </w:r>
          <w:r>
            <w:rPr>
              <w:rFonts w:hint="default"/>
            </w:rPr>
            <w:t>Deaths reported among displaced fleeing Sudan’s Zamzam camp after RSF takeover</w:t>
          </w:r>
          <w:r>
            <w:tab/>
          </w:r>
          <w:r>
            <w:fldChar w:fldCharType="begin"/>
          </w:r>
          <w:r>
            <w:instrText xml:space="preserve"> PAGEREF _Toc31472 \h </w:instrText>
          </w:r>
          <w:r>
            <w:fldChar w:fldCharType="separate"/>
          </w:r>
          <w:r>
            <w:t>9</w:t>
          </w:r>
          <w:r>
            <w:fldChar w:fldCharType="end"/>
          </w:r>
          <w:r>
            <w:rPr>
              <w:rFonts w:eastAsia="Calibri" w:cs="Times New Roman"/>
              <w:szCs w:val="24"/>
            </w:rPr>
            <w:fldChar w:fldCharType="end"/>
          </w:r>
        </w:p>
        <w:p w14:paraId="0554195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_Toc3984 </w:instrText>
          </w:r>
          <w:r>
            <w:rPr>
              <w:rFonts w:eastAsia="Calibri" w:cs="Times New Roman"/>
              <w:szCs w:val="24"/>
            </w:rPr>
            <w:fldChar w:fldCharType="separate"/>
          </w:r>
          <w:r>
            <w:t>South Sudan</w:t>
          </w:r>
          <w:r>
            <w:tab/>
          </w:r>
          <w:r>
            <w:fldChar w:fldCharType="begin"/>
          </w:r>
          <w:r>
            <w:instrText xml:space="preserve"> PAGEREF _Toc3984 \h </w:instrText>
          </w:r>
          <w:r>
            <w:fldChar w:fldCharType="separate"/>
          </w:r>
          <w:r>
            <w:t>10</w:t>
          </w:r>
          <w:r>
            <w:fldChar w:fldCharType="end"/>
          </w:r>
          <w:r>
            <w:rPr>
              <w:rFonts w:eastAsia="Calibri" w:cs="Times New Roman"/>
              <w:szCs w:val="24"/>
            </w:rPr>
            <w:fldChar w:fldCharType="end"/>
          </w:r>
        </w:p>
        <w:p w14:paraId="4A1BA24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_Toc30404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 participates in London peace conference on Sudan</w:t>
          </w:r>
          <w:r>
            <w:tab/>
          </w:r>
          <w:r>
            <w:fldChar w:fldCharType="begin"/>
          </w:r>
          <w:r>
            <w:instrText xml:space="preserve"> PAGEREF _Toc30404 \h </w:instrText>
          </w:r>
          <w:r>
            <w:fldChar w:fldCharType="separate"/>
          </w:r>
          <w:r>
            <w:t>10</w:t>
          </w:r>
          <w:r>
            <w:fldChar w:fldCharType="end"/>
          </w:r>
          <w:r>
            <w:rPr>
              <w:rFonts w:eastAsia="Calibri" w:cs="Times New Roman"/>
              <w:szCs w:val="24"/>
            </w:rPr>
            <w:fldChar w:fldCharType="end"/>
          </w:r>
        </w:p>
        <w:p w14:paraId="091C27A9">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_Toc24032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_Toc24032 \h </w:instrText>
          </w:r>
          <w:r>
            <w:fldChar w:fldCharType="separate"/>
          </w:r>
          <w:r>
            <w:t>11</w:t>
          </w:r>
          <w:r>
            <w:fldChar w:fldCharType="end"/>
          </w:r>
          <w:r>
            <w:rPr>
              <w:rFonts w:eastAsia="Calibri" w:cs="Times New Roman"/>
              <w:szCs w:val="24"/>
            </w:rPr>
            <w:fldChar w:fldCharType="end"/>
          </w:r>
        </w:p>
        <w:p w14:paraId="686AE53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_Toc28304 </w:instrText>
          </w:r>
          <w:r>
            <w:rPr>
              <w:rFonts w:eastAsia="Calibri" w:cs="Times New Roman"/>
              <w:szCs w:val="24"/>
            </w:rPr>
            <w:fldChar w:fldCharType="separate"/>
          </w:r>
          <w:r>
            <w:t>Egypt</w:t>
          </w:r>
          <w:r>
            <w:tab/>
          </w:r>
          <w:r>
            <w:fldChar w:fldCharType="begin"/>
          </w:r>
          <w:r>
            <w:instrText xml:space="preserve"> PAGEREF _Toc28304 \h </w:instrText>
          </w:r>
          <w:r>
            <w:fldChar w:fldCharType="separate"/>
          </w:r>
          <w:r>
            <w:t>11</w:t>
          </w:r>
          <w:r>
            <w:fldChar w:fldCharType="end"/>
          </w:r>
          <w:r>
            <w:rPr>
              <w:rFonts w:eastAsia="Calibri" w:cs="Times New Roman"/>
              <w:szCs w:val="24"/>
            </w:rPr>
            <w:fldChar w:fldCharType="end"/>
          </w:r>
        </w:p>
        <w:p w14:paraId="7A1176C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_Toc21988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has Chinese air defence system similar to Russia’s S-400, say Israeli reports</w:t>
          </w:r>
          <w:r>
            <w:tab/>
          </w:r>
          <w:r>
            <w:fldChar w:fldCharType="begin"/>
          </w:r>
          <w:r>
            <w:instrText xml:space="preserve"> PAGEREF _Toc21988 \h </w:instrText>
          </w:r>
          <w:r>
            <w:fldChar w:fldCharType="separate"/>
          </w:r>
          <w:r>
            <w:t>11</w:t>
          </w:r>
          <w:r>
            <w:fldChar w:fldCharType="end"/>
          </w:r>
          <w:r>
            <w:rPr>
              <w:rFonts w:eastAsia="Calibri" w:cs="Times New Roman"/>
              <w:szCs w:val="24"/>
            </w:rPr>
            <w:fldChar w:fldCharType="end"/>
          </w:r>
        </w:p>
        <w:p w14:paraId="356138D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_Toc20845 </w:instrText>
          </w:r>
          <w:r>
            <w:rPr>
              <w:rFonts w:eastAsia="Calibri" w:cs="Times New Roman"/>
              <w:szCs w:val="24"/>
            </w:rPr>
            <w:fldChar w:fldCharType="separate"/>
          </w:r>
          <w:r>
            <w:rPr>
              <w:rFonts w:hint="default"/>
              <w:lang w:val="en-GB"/>
            </w:rPr>
            <w:t>Yemen</w:t>
          </w:r>
          <w:r>
            <w:tab/>
          </w:r>
          <w:r>
            <w:fldChar w:fldCharType="begin"/>
          </w:r>
          <w:r>
            <w:instrText xml:space="preserve"> PAGEREF _Toc20845 \h </w:instrText>
          </w:r>
          <w:r>
            <w:fldChar w:fldCharType="separate"/>
          </w:r>
          <w:r>
            <w:t>11</w:t>
          </w:r>
          <w:r>
            <w:fldChar w:fldCharType="end"/>
          </w:r>
          <w:r>
            <w:rPr>
              <w:rFonts w:eastAsia="Calibri" w:cs="Times New Roman"/>
              <w:szCs w:val="24"/>
            </w:rPr>
            <w:fldChar w:fldCharType="end"/>
          </w:r>
        </w:p>
        <w:p w14:paraId="40E056C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_Toc4405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Houthis report more than 12 new US strikes on northern Yemen</w:t>
          </w:r>
          <w:r>
            <w:tab/>
          </w:r>
          <w:r>
            <w:fldChar w:fldCharType="begin"/>
          </w:r>
          <w:r>
            <w:instrText xml:space="preserve"> PAGEREF _Toc4405 \h </w:instrText>
          </w:r>
          <w:r>
            <w:fldChar w:fldCharType="separate"/>
          </w:r>
          <w:r>
            <w:t>11</w:t>
          </w:r>
          <w:r>
            <w:fldChar w:fldCharType="end"/>
          </w:r>
          <w:r>
            <w:rPr>
              <w:rFonts w:eastAsia="Calibri" w:cs="Times New Roman"/>
              <w:szCs w:val="24"/>
            </w:rPr>
            <w:fldChar w:fldCharType="end"/>
          </w:r>
        </w:p>
        <w:p w14:paraId="1F61926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_Toc9704 </w:instrText>
          </w:r>
          <w:r>
            <w:rPr>
              <w:rFonts w:eastAsia="Calibri" w:cs="Times New Roman"/>
              <w:szCs w:val="24"/>
            </w:rPr>
            <w:fldChar w:fldCharType="separate"/>
          </w:r>
          <w:r>
            <w:t>Iran</w:t>
          </w:r>
          <w:r>
            <w:tab/>
          </w:r>
          <w:r>
            <w:fldChar w:fldCharType="begin"/>
          </w:r>
          <w:r>
            <w:instrText xml:space="preserve"> PAGEREF _Toc9704 \h </w:instrText>
          </w:r>
          <w:r>
            <w:fldChar w:fldCharType="separate"/>
          </w:r>
          <w:r>
            <w:t>12</w:t>
          </w:r>
          <w:r>
            <w:fldChar w:fldCharType="end"/>
          </w:r>
          <w:r>
            <w:rPr>
              <w:rFonts w:eastAsia="Calibri" w:cs="Times New Roman"/>
              <w:szCs w:val="24"/>
            </w:rPr>
            <w:fldChar w:fldCharType="end"/>
          </w:r>
        </w:p>
        <w:p w14:paraId="2593CF0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_Toc27160 </w:instrText>
          </w:r>
          <w:r>
            <w:rPr>
              <w:rFonts w:eastAsia="Calibri" w:cs="Times New Roman"/>
              <w:szCs w:val="24"/>
            </w:rPr>
            <w:fldChar w:fldCharType="separate"/>
          </w:r>
          <w:r>
            <w:rPr>
              <w:rFonts w:hint="default" w:ascii="Wingdings" w:hAnsi="Wingdings"/>
              <w:szCs w:val="16"/>
              <w:lang w:val="en-GB"/>
            </w:rPr>
            <w:t xml:space="preserve"> </w:t>
          </w:r>
          <w:r>
            <w:rPr>
              <w:rFonts w:hint="default"/>
            </w:rPr>
            <w:t>Iran confirms US talks to be held in Rome instead of Oman</w:t>
          </w:r>
          <w:r>
            <w:tab/>
          </w:r>
          <w:r>
            <w:fldChar w:fldCharType="begin"/>
          </w:r>
          <w:r>
            <w:instrText xml:space="preserve"> PAGEREF _Toc27160 \h </w:instrText>
          </w:r>
          <w:r>
            <w:fldChar w:fldCharType="separate"/>
          </w:r>
          <w:r>
            <w:t>12</w:t>
          </w:r>
          <w:r>
            <w:fldChar w:fldCharType="end"/>
          </w:r>
          <w:r>
            <w:rPr>
              <w:rFonts w:eastAsia="Calibri" w:cs="Times New Roman"/>
              <w:szCs w:val="24"/>
            </w:rPr>
            <w:fldChar w:fldCharType="end"/>
          </w:r>
        </w:p>
        <w:p w14:paraId="73EA14D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_Toc23389 </w:instrText>
          </w:r>
          <w:r>
            <w:rPr>
              <w:rFonts w:eastAsia="Calibri" w:cs="Times New Roman"/>
              <w:szCs w:val="24"/>
            </w:rPr>
            <w:fldChar w:fldCharType="separate"/>
          </w:r>
          <w:r>
            <w:rPr>
              <w:rFonts w:hint="default" w:ascii="Wingdings" w:hAnsi="Wingdings"/>
              <w:szCs w:val="16"/>
              <w:lang w:val="en-GB"/>
            </w:rPr>
            <w:t xml:space="preserve"> </w:t>
          </w:r>
          <w:r>
            <w:rPr>
              <w:rFonts w:hint="default"/>
            </w:rPr>
            <w:t>IAEA director, starting visit to Tehran, says Iran not far from creating nuclear weapons</w:t>
          </w:r>
          <w:r>
            <w:tab/>
          </w:r>
          <w:r>
            <w:fldChar w:fldCharType="begin"/>
          </w:r>
          <w:r>
            <w:instrText xml:space="preserve"> PAGEREF _Toc23389 \h </w:instrText>
          </w:r>
          <w:r>
            <w:fldChar w:fldCharType="separate"/>
          </w:r>
          <w:r>
            <w:t>12</w:t>
          </w:r>
          <w:r>
            <w:fldChar w:fldCharType="end"/>
          </w:r>
          <w:r>
            <w:rPr>
              <w:rFonts w:eastAsia="Calibri" w:cs="Times New Roman"/>
              <w:szCs w:val="24"/>
            </w:rPr>
            <w:fldChar w:fldCharType="end"/>
          </w:r>
        </w:p>
        <w:p w14:paraId="5AACD5A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_Toc16386 </w:instrText>
          </w:r>
          <w:r>
            <w:rPr>
              <w:rFonts w:eastAsia="Calibri" w:cs="Times New Roman"/>
              <w:szCs w:val="24"/>
            </w:rPr>
            <w:fldChar w:fldCharType="separate"/>
          </w:r>
          <w:r>
            <w:rPr>
              <w:rFonts w:hint="default" w:ascii="Wingdings" w:hAnsi="Wingdings"/>
              <w:szCs w:val="16"/>
              <w:lang w:val="en-GB"/>
            </w:rPr>
            <w:t xml:space="preserve"> </w:t>
          </w:r>
          <w:r>
            <w:rPr>
              <w:rFonts w:hint="default"/>
            </w:rPr>
            <w:t>Iran says its right to uranium enrichment is non-negotiable</w:t>
          </w:r>
          <w:r>
            <w:rPr>
              <w:rFonts w:hint="default"/>
              <w:lang w:val="en-GB"/>
            </w:rPr>
            <w:t xml:space="preserve"> </w:t>
          </w:r>
          <w:r>
            <w:tab/>
          </w:r>
          <w:r>
            <w:fldChar w:fldCharType="begin"/>
          </w:r>
          <w:r>
            <w:instrText xml:space="preserve"> PAGEREF _Toc16386 \h </w:instrText>
          </w:r>
          <w:r>
            <w:fldChar w:fldCharType="separate"/>
          </w:r>
          <w:r>
            <w:t>13</w:t>
          </w:r>
          <w:r>
            <w:fldChar w:fldCharType="end"/>
          </w:r>
          <w:r>
            <w:rPr>
              <w:rFonts w:eastAsia="Calibri" w:cs="Times New Roman"/>
              <w:szCs w:val="24"/>
            </w:rPr>
            <w:fldChar w:fldCharType="end"/>
          </w:r>
        </w:p>
        <w:p w14:paraId="114C08D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_Toc21220 </w:instrText>
          </w:r>
          <w:r>
            <w:rPr>
              <w:rFonts w:eastAsia="Calibri" w:cs="Times New Roman"/>
              <w:szCs w:val="24"/>
            </w:rPr>
            <w:fldChar w:fldCharType="separate"/>
          </w:r>
          <w:r>
            <w:t>Israel</w:t>
          </w:r>
          <w:r>
            <w:tab/>
          </w:r>
          <w:r>
            <w:fldChar w:fldCharType="begin"/>
          </w:r>
          <w:r>
            <w:instrText xml:space="preserve"> PAGEREF _Toc21220 \h </w:instrText>
          </w:r>
          <w:r>
            <w:fldChar w:fldCharType="separate"/>
          </w:r>
          <w:r>
            <w:t>14</w:t>
          </w:r>
          <w:r>
            <w:fldChar w:fldCharType="end"/>
          </w:r>
          <w:r>
            <w:rPr>
              <w:rFonts w:eastAsia="Calibri" w:cs="Times New Roman"/>
              <w:szCs w:val="24"/>
            </w:rPr>
            <w:fldChar w:fldCharType="end"/>
          </w:r>
        </w:p>
        <w:p w14:paraId="44F7CAE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_Toc22843 </w:instrText>
          </w:r>
          <w:r>
            <w:rPr>
              <w:rFonts w:eastAsia="Calibri" w:cs="Times New Roman"/>
              <w:szCs w:val="24"/>
            </w:rPr>
            <w:fldChar w:fldCharType="separate"/>
          </w:r>
          <w:r>
            <w:rPr>
              <w:rFonts w:hint="default" w:ascii="Wingdings" w:hAnsi="Wingdings"/>
              <w:szCs w:val="16"/>
              <w:lang w:val="en-GB"/>
            </w:rPr>
            <w:t xml:space="preserve"> </w:t>
          </w:r>
          <w:r>
            <w:rPr>
              <w:rFonts w:hint="default"/>
            </w:rPr>
            <w:t>Germany warns Israel against permanent occupation of Gaza</w:t>
          </w:r>
          <w:r>
            <w:tab/>
          </w:r>
          <w:r>
            <w:fldChar w:fldCharType="begin"/>
          </w:r>
          <w:r>
            <w:instrText xml:space="preserve"> PAGEREF _Toc22843 \h </w:instrText>
          </w:r>
          <w:r>
            <w:fldChar w:fldCharType="separate"/>
          </w:r>
          <w:r>
            <w:t>14</w:t>
          </w:r>
          <w:r>
            <w:fldChar w:fldCharType="end"/>
          </w:r>
          <w:r>
            <w:rPr>
              <w:rFonts w:eastAsia="Calibri" w:cs="Times New Roman"/>
              <w:szCs w:val="24"/>
            </w:rPr>
            <w:fldChar w:fldCharType="end"/>
          </w:r>
        </w:p>
        <w:p w14:paraId="1E68BE0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_Toc17652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says its troops will remain in Gaza, Lebanon and Syria indefinitely</w:t>
          </w:r>
          <w:r>
            <w:tab/>
          </w:r>
          <w:r>
            <w:fldChar w:fldCharType="begin"/>
          </w:r>
          <w:r>
            <w:instrText xml:space="preserve"> PAGEREF _Toc17652 \h </w:instrText>
          </w:r>
          <w:r>
            <w:fldChar w:fldCharType="separate"/>
          </w:r>
          <w:r>
            <w:t>14</w:t>
          </w:r>
          <w:r>
            <w:fldChar w:fldCharType="end"/>
          </w:r>
          <w:r>
            <w:rPr>
              <w:rFonts w:eastAsia="Calibri" w:cs="Times New Roman"/>
              <w:szCs w:val="24"/>
            </w:rPr>
            <w:fldChar w:fldCharType="end"/>
          </w:r>
        </w:p>
        <w:p w14:paraId="2403E02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_Toc4734 </w:instrText>
          </w:r>
          <w:r>
            <w:rPr>
              <w:rFonts w:eastAsia="Calibri" w:cs="Times New Roman"/>
              <w:szCs w:val="24"/>
            </w:rPr>
            <w:fldChar w:fldCharType="separate"/>
          </w:r>
          <w:r>
            <w:t>Palestine</w:t>
          </w:r>
          <w:r>
            <w:tab/>
          </w:r>
          <w:r>
            <w:fldChar w:fldCharType="begin"/>
          </w:r>
          <w:r>
            <w:instrText xml:space="preserve"> PAGEREF _Toc4734 \h </w:instrText>
          </w:r>
          <w:r>
            <w:fldChar w:fldCharType="separate"/>
          </w:r>
          <w:r>
            <w:t>16</w:t>
          </w:r>
          <w:r>
            <w:fldChar w:fldCharType="end"/>
          </w:r>
          <w:r>
            <w:rPr>
              <w:rFonts w:eastAsia="Calibri" w:cs="Times New Roman"/>
              <w:szCs w:val="24"/>
            </w:rPr>
            <w:fldChar w:fldCharType="end"/>
          </w:r>
        </w:p>
        <w:p w14:paraId="0771340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_Toc4337 </w:instrText>
          </w:r>
          <w:r>
            <w:rPr>
              <w:rFonts w:eastAsia="Calibri" w:cs="Times New Roman"/>
              <w:szCs w:val="24"/>
            </w:rPr>
            <w:fldChar w:fldCharType="separate"/>
          </w:r>
          <w:r>
            <w:rPr>
              <w:rFonts w:hint="default" w:ascii="Wingdings" w:hAnsi="Wingdings"/>
              <w:szCs w:val="16"/>
              <w:lang w:val="en-GB"/>
            </w:rPr>
            <w:t xml:space="preserve"> </w:t>
          </w:r>
          <w:r>
            <w:rPr>
              <w:rFonts w:hint="default"/>
            </w:rPr>
            <w:t>Gaza has become 'mass grave' of Palestinians and those helping them: Doctors Without Borders</w:t>
          </w:r>
          <w:r>
            <w:tab/>
          </w:r>
          <w:r>
            <w:fldChar w:fldCharType="begin"/>
          </w:r>
          <w:r>
            <w:instrText xml:space="preserve"> PAGEREF _Toc4337 \h </w:instrText>
          </w:r>
          <w:r>
            <w:fldChar w:fldCharType="separate"/>
          </w:r>
          <w:r>
            <w:t>16</w:t>
          </w:r>
          <w:r>
            <w:fldChar w:fldCharType="end"/>
          </w:r>
          <w:r>
            <w:rPr>
              <w:rFonts w:eastAsia="Calibri" w:cs="Times New Roman"/>
              <w:szCs w:val="24"/>
            </w:rPr>
            <w:fldChar w:fldCharType="end"/>
          </w:r>
        </w:p>
        <w:p w14:paraId="523BDB7B">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_Toc21714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_Toc21714 \h </w:instrText>
          </w:r>
          <w:r>
            <w:fldChar w:fldCharType="separate"/>
          </w:r>
          <w:r>
            <w:t>17</w:t>
          </w:r>
          <w:r>
            <w:fldChar w:fldCharType="end"/>
          </w:r>
          <w:r>
            <w:rPr>
              <w:rFonts w:eastAsia="Calibri" w:cs="Times New Roman"/>
              <w:szCs w:val="24"/>
            </w:rPr>
            <w:fldChar w:fldCharType="end"/>
          </w:r>
        </w:p>
        <w:p w14:paraId="6B2DAE9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_Toc11829 </w:instrText>
          </w:r>
          <w:r>
            <w:rPr>
              <w:rFonts w:eastAsia="Calibri" w:cs="Times New Roman"/>
              <w:szCs w:val="24"/>
            </w:rPr>
            <w:fldChar w:fldCharType="separate"/>
          </w:r>
          <w:r>
            <w:rPr>
              <w:rFonts w:hint="default"/>
              <w:lang w:val="en-GB" w:eastAsia="zh-CN"/>
            </w:rPr>
            <w:t>Russia</w:t>
          </w:r>
          <w:r>
            <w:tab/>
          </w:r>
          <w:r>
            <w:fldChar w:fldCharType="begin"/>
          </w:r>
          <w:r>
            <w:instrText xml:space="preserve"> PAGEREF _Toc11829 \h </w:instrText>
          </w:r>
          <w:r>
            <w:fldChar w:fldCharType="separate"/>
          </w:r>
          <w:r>
            <w:t>17</w:t>
          </w:r>
          <w:r>
            <w:fldChar w:fldCharType="end"/>
          </w:r>
          <w:r>
            <w:rPr>
              <w:rFonts w:eastAsia="Calibri" w:cs="Times New Roman"/>
              <w:szCs w:val="24"/>
            </w:rPr>
            <w:fldChar w:fldCharType="end"/>
          </w:r>
        </w:p>
        <w:p w14:paraId="7265F34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_Toc19179 </w:instrText>
          </w:r>
          <w:r>
            <w:rPr>
              <w:rFonts w:eastAsia="Calibri" w:cs="Times New Roman"/>
              <w:szCs w:val="24"/>
            </w:rPr>
            <w:fldChar w:fldCharType="separate"/>
          </w:r>
          <w:r>
            <w:rPr>
              <w:rFonts w:hint="default" w:ascii="Wingdings" w:hAnsi="Wingdings"/>
              <w:szCs w:val="16"/>
              <w:lang w:val="en-GB"/>
            </w:rPr>
            <w:t xml:space="preserve"> </w:t>
          </w:r>
          <w:r>
            <w:rPr>
              <w:rFonts w:hint="default"/>
            </w:rPr>
            <w:t>Russian, South African foreign ministers meet in Moscow</w:t>
          </w:r>
          <w:r>
            <w:rPr>
              <w:rFonts w:hint="default"/>
              <w:lang w:val="en-GB"/>
            </w:rPr>
            <w:t xml:space="preserve"> </w:t>
          </w:r>
          <w:r>
            <w:tab/>
          </w:r>
          <w:r>
            <w:fldChar w:fldCharType="begin"/>
          </w:r>
          <w:r>
            <w:instrText xml:space="preserve"> PAGEREF _Toc19179 \h </w:instrText>
          </w:r>
          <w:r>
            <w:fldChar w:fldCharType="separate"/>
          </w:r>
          <w:r>
            <w:t>17</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26905"/>
      <w:r>
        <w:rPr>
          <w:rFonts w:eastAsia="DengXian Light" w:cs="Times New Roman"/>
          <w:b/>
          <w:bCs/>
          <w:color w:val="2F5496"/>
          <w:szCs w:val="24"/>
          <w:u w:val="single"/>
        </w:rPr>
        <w:t>Ethiopia</w:t>
      </w:r>
      <w:bookmarkEnd w:id="0"/>
    </w:p>
    <w:p w14:paraId="00349387">
      <w:pPr>
        <w:numPr>
          <w:ilvl w:val="0"/>
          <w:numId w:val="1"/>
        </w:numPr>
        <w:spacing w:line="276" w:lineRule="auto"/>
        <w:ind w:left="420" w:leftChars="0" w:hanging="420" w:firstLineChars="0"/>
        <w:rPr>
          <w:rFonts w:hint="default"/>
          <w:szCs w:val="24"/>
        </w:rPr>
      </w:pPr>
      <w:bookmarkStart w:id="1" w:name="_Toc14994"/>
      <w:r>
        <w:rPr>
          <w:rStyle w:val="15"/>
          <w:rFonts w:hint="default"/>
        </w:rPr>
        <w:t>PM Abiy emphasizes key action points essential for advancing climate action at P4G Summit</w:t>
      </w:r>
      <w:r>
        <w:rPr>
          <w:rStyle w:val="15"/>
          <w:rFonts w:hint="default"/>
          <w:lang w:val="en-GB"/>
        </w:rPr>
        <w:t xml:space="preserve"> </w:t>
      </w:r>
      <w:bookmarkEnd w:id="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"https://www.fanamc.com/english/pm-abiy-emphasizes-key-action-points-essential-for-advancing-climate-action-at-p4g-summit/"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CEC1EB7">
      <w:pPr>
        <w:spacing w:line="276" w:lineRule="auto"/>
        <w:rPr>
          <w:rFonts w:hint="default"/>
          <w:szCs w:val="24"/>
        </w:rPr>
      </w:pPr>
      <w:r>
        <w:rPr>
          <w:rFonts w:hint="default"/>
          <w:szCs w:val="24"/>
        </w:rPr>
        <w:t xml:space="preserve">In his remarks at the 4th Partnership </w:t>
      </w:r>
      <w:bookmarkStart w:id="32" w:name="_GoBack"/>
      <w:bookmarkEnd w:id="32"/>
      <w:r>
        <w:rPr>
          <w:rFonts w:hint="default"/>
          <w:szCs w:val="24"/>
        </w:rPr>
        <w:t>for Green Growth and the Global Goals 2030 (P4G) Summit in the Vietnamese capital Hanoi, Prime Minister Abiy Ahmed has emphasized three key action points essential for advancing climate action.</w:t>
      </w:r>
      <w:r>
        <w:rPr>
          <w:rFonts w:hint="default"/>
          <w:szCs w:val="24"/>
          <w:lang w:val="en-GB"/>
        </w:rPr>
        <w:t xml:space="preserve"> </w:t>
      </w:r>
      <w:r>
        <w:rPr>
          <w:rFonts w:hint="default"/>
          <w:szCs w:val="24"/>
        </w:rPr>
        <w:t>The 4th Partnership for Green Growth and the Global Goals 2030 (P4G) Summit with the theme of “Sustainable and People-Centred Green Transition” officially opened in Hanoi today.</w:t>
      </w:r>
      <w:r>
        <w:rPr>
          <w:rFonts w:hint="default"/>
          <w:szCs w:val="24"/>
          <w:lang w:val="en-GB"/>
        </w:rPr>
        <w:t xml:space="preserve"> </w:t>
      </w:r>
      <w:r>
        <w:rPr>
          <w:rFonts w:hint="default"/>
          <w:szCs w:val="24"/>
        </w:rPr>
        <w:t>The two-day summit has brought together over 1,000 representatives from over 40 countries and international organizations, including Ethiopian Prime Minister Abiy Ahmed, Lao Prime Minister Sonexay Siphandone, Cambodian Deputy Prime Minister Neth Savoeun, and Deputy Secretary-General of the United Nations Amina J. Mohammed.</w:t>
      </w:r>
      <w:r>
        <w:rPr>
          <w:rFonts w:hint="default"/>
          <w:szCs w:val="24"/>
          <w:lang w:val="en-GB"/>
        </w:rPr>
        <w:t xml:space="preserve"> </w:t>
      </w:r>
      <w:r>
        <w:rPr>
          <w:rFonts w:hint="default"/>
          <w:szCs w:val="24"/>
        </w:rPr>
        <w:t>The summit is the first multilateral high-level conference in the field of green growth, green transition, and sustainable development hosted by Vietnam.</w:t>
      </w:r>
      <w:r>
        <w:rPr>
          <w:rFonts w:hint="default"/>
          <w:szCs w:val="24"/>
          <w:lang w:val="en-GB"/>
        </w:rPr>
        <w:t xml:space="preserve"> </w:t>
      </w:r>
      <w:r>
        <w:rPr>
          <w:rFonts w:hint="default"/>
          <w:szCs w:val="24"/>
        </w:rPr>
        <w:t>“First, we must prioritize climate finance by securing adequate, predictable, and sustainable resources. Second, we must significantly increase Africa’s share of global energy investment, from the current 2% to 20% by 2030, to support sustainable development and safeguard the continent’s critical ecosystems. Third, urgent measures are needed to protect nature by combating biodiversity loss and land degradation,” the Ethiopian Premier asserted.</w:t>
      </w:r>
      <w:r>
        <w:rPr>
          <w:rFonts w:hint="default"/>
          <w:szCs w:val="24"/>
          <w:lang w:val="en-GB"/>
        </w:rPr>
        <w:t xml:space="preserve"> </w:t>
      </w:r>
      <w:r>
        <w:rPr>
          <w:rFonts w:hint="default"/>
          <w:szCs w:val="24"/>
        </w:rPr>
        <w:t>This, according to PM Abiy, includes funding grassroots initiatives like the Green Legacy Initiative and ensuring fair and equitable benefit-sharing mechanisms for local communities.</w:t>
      </w:r>
      <w:r>
        <w:rPr>
          <w:rFonts w:hint="default"/>
          <w:szCs w:val="24"/>
          <w:lang w:val="en-GB"/>
        </w:rPr>
        <w:t xml:space="preserve"> </w:t>
      </w:r>
      <w:r>
        <w:rPr>
          <w:rFonts w:hint="default"/>
          <w:szCs w:val="24"/>
        </w:rPr>
        <w:t>Prime Minister Abiy Ahmed, alongside his high-level delegation, traveled to Hanoi on 14th April 2025 for an official working visit at the invitation of his Vietnamese counterpart Prime Minister Pham Minh Chinh.</w:t>
      </w:r>
      <w:r>
        <w:rPr>
          <w:rFonts w:hint="default"/>
          <w:szCs w:val="24"/>
          <w:lang w:val="en-GB"/>
        </w:rPr>
        <w:t xml:space="preserve"> </w:t>
      </w:r>
      <w:r>
        <w:rPr>
          <w:rFonts w:hint="default"/>
          <w:szCs w:val="24"/>
        </w:rPr>
        <w:t>His visit to the Southeast Asian country is the first visit to Việt Nam by a senior Ethiopian leader since the two countries established diplomatic relations in 1976, and also the first high-level delegation exchange between the two countries in seven years.</w:t>
      </w:r>
    </w:p>
    <w:p w14:paraId="3419F851">
      <w:pPr>
        <w:numPr>
          <w:ilvl w:val="0"/>
          <w:numId w:val="1"/>
        </w:numPr>
        <w:spacing w:line="276" w:lineRule="auto"/>
        <w:ind w:left="420" w:leftChars="0" w:hanging="420" w:firstLineChars="0"/>
        <w:rPr>
          <w:rFonts w:hint="default"/>
          <w:szCs w:val="24"/>
        </w:rPr>
      </w:pPr>
      <w:bookmarkStart w:id="2" w:name="_Toc14729"/>
      <w:r>
        <w:rPr>
          <w:rStyle w:val="15"/>
          <w:rFonts w:hint="default"/>
        </w:rPr>
        <w:t>PM Abiy says achieving SDGs, fulfilling Paris Agreement targets require reimagined approach to global partnership</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"https://www.fanamc.com/english/pm-abiy-says-achieving-sdgs-fulfilling-paris-agreement-targets-require-reimagined-approach-to-global-partnership/"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CA8F91C">
      <w:pPr>
        <w:spacing w:line="276" w:lineRule="auto"/>
        <w:rPr>
          <w:rFonts w:hint="default"/>
          <w:szCs w:val="24"/>
        </w:rPr>
      </w:pPr>
      <w:r>
        <w:rPr>
          <w:rFonts w:hint="default"/>
          <w:szCs w:val="24"/>
        </w:rPr>
        <w:t>Prime Minister Abiy Ahmed of Ethiopia delivered a powerful address at the 4th Partnership for Green Growth and the Global Goals 2030 (P4G) Summit in Hanoi, where he emphasized the urgent need for a reimagined approach to global partnerships in the fight against climate change.</w:t>
      </w:r>
      <w:r>
        <w:rPr>
          <w:rFonts w:hint="default"/>
          <w:szCs w:val="24"/>
          <w:lang w:val="en-GB"/>
        </w:rPr>
        <w:t xml:space="preserve"> </w:t>
      </w:r>
      <w:r>
        <w:rPr>
          <w:rFonts w:hint="default"/>
          <w:szCs w:val="24"/>
        </w:rPr>
        <w:t>The summit, held in Vietnam’s capital, brought together over 1,000 delegates from more than 40 countries and international organizations to discuss sustainable growth and climate action.</w:t>
      </w:r>
      <w:r>
        <w:rPr>
          <w:rFonts w:hint="default"/>
          <w:szCs w:val="24"/>
          <w:lang w:val="en-GB"/>
        </w:rPr>
        <w:t xml:space="preserve"> </w:t>
      </w:r>
      <w:r>
        <w:rPr>
          <w:rFonts w:hint="default"/>
          <w:szCs w:val="24"/>
        </w:rPr>
        <w:t>Prime Minister Abiy outlined Ethiopia’s comprehensive strategy for addressing climate change and achieving the Sustainable Development Goals (SDGs), stressing that global partnerships are key to fulfilling the targets of the Paris Agreement. “Now more than ever, climate action must be backed by tangible, targeted support for countries most vulnerable to the harsh effects of climate change,” he said.</w:t>
      </w:r>
      <w:r>
        <w:rPr>
          <w:rFonts w:hint="default"/>
          <w:szCs w:val="24"/>
          <w:lang w:val="en-GB"/>
        </w:rPr>
        <w:t xml:space="preserve"> </w:t>
      </w:r>
      <w:r>
        <w:rPr>
          <w:rFonts w:hint="default"/>
          <w:szCs w:val="24"/>
        </w:rPr>
        <w:t>The Prime Minister called for a unified approach that prioritizes practical, inclusive action to support nations enduring the worst consequences of climate change.</w:t>
      </w:r>
      <w:r>
        <w:rPr>
          <w:rFonts w:hint="default"/>
          <w:szCs w:val="24"/>
          <w:lang w:val="en-GB"/>
        </w:rPr>
        <w:t xml:space="preserve"> </w:t>
      </w:r>
      <w:r>
        <w:rPr>
          <w:rFonts w:hint="default"/>
          <w:szCs w:val="24"/>
        </w:rPr>
        <w:t>Highlighting Ethiopia’s commitment to sustainable development, Prime Minister Abiy noted that the country has set ambitious goals to achieve net-zero emissions and build a climate-resilient economy by 2050, in line with the 2030 Agenda for Sustainable Development and the African Union’s Agenda 2063.</w:t>
      </w:r>
      <w:r>
        <w:rPr>
          <w:rFonts w:hint="default"/>
          <w:szCs w:val="24"/>
          <w:lang w:val="en-GB"/>
        </w:rPr>
        <w:t xml:space="preserve"> </w:t>
      </w:r>
      <w:r>
        <w:rPr>
          <w:rFonts w:hint="default"/>
          <w:szCs w:val="24"/>
        </w:rPr>
        <w:t>He pointed out that these goals have been embedded in Ethiopia’s national policies and development plans, which are further operationalized through green strategies and initiatives.</w:t>
      </w:r>
      <w:r>
        <w:rPr>
          <w:rFonts w:hint="default"/>
          <w:szCs w:val="24"/>
          <w:lang w:val="en-GB"/>
        </w:rPr>
        <w:t xml:space="preserve"> </w:t>
      </w:r>
      <w:r>
        <w:rPr>
          <w:rFonts w:hint="default"/>
          <w:szCs w:val="24"/>
        </w:rPr>
        <w:t>A key example of Ethiopia’s climate action efforts, Prime Minister Abiy shared, is the Green Legacy Initiative. Under this initiative, Ethiopia has planted 40 billion seedlings since 2019, making it the world’s largest afforestation program.</w:t>
      </w:r>
      <w:r>
        <w:rPr>
          <w:rFonts w:hint="default"/>
          <w:szCs w:val="24"/>
          <w:lang w:val="en-GB"/>
        </w:rPr>
        <w:t xml:space="preserve"> </w:t>
      </w:r>
      <w:r>
        <w:rPr>
          <w:rFonts w:hint="default"/>
          <w:szCs w:val="24"/>
        </w:rPr>
        <w:t>The program engages more than 20 million citizens each year, not only expanding forest cover but also improving food and nutrition security through the planting of fruit trees, restoring degraded landscapes, and promoting soil and water conservation. “Our Green Legacy Initiative aims to restore our environment, enhance food security, and promote sustainable agricultural practices,” said the Prime Minister.</w:t>
      </w:r>
      <w:r>
        <w:rPr>
          <w:rFonts w:hint="default"/>
          <w:szCs w:val="24"/>
          <w:lang w:val="en-GB"/>
        </w:rPr>
        <w:t xml:space="preserve"> </w:t>
      </w:r>
      <w:r>
        <w:rPr>
          <w:rFonts w:hint="default"/>
          <w:szCs w:val="24"/>
        </w:rPr>
        <w:t>In addition to its reforestation efforts, Ethiopia has made significant strides in expanding its renewable energy portfolio. Currently, 98% of Ethiopia’s energy is derived from renewable sources, including hydropower, wind, and solar energy.</w:t>
      </w:r>
      <w:r>
        <w:rPr>
          <w:rFonts w:hint="default"/>
          <w:szCs w:val="24"/>
          <w:lang w:val="en-GB"/>
        </w:rPr>
        <w:t xml:space="preserve"> </w:t>
      </w:r>
      <w:r>
        <w:rPr>
          <w:rFonts w:hint="default"/>
          <w:szCs w:val="24"/>
        </w:rPr>
        <w:t>Prime Minister Abiy highlighted the Grand Ethiopian Renaissance Dam (GERD) as a symbol of the country’s commitment to sustainable development, noting that the dam provides not only economic and environmental benefits for Ethiopia but also for the entire region. “The GERD stands as a testament to Ethiopia’s commitment to green growth, delivering social, economic, and environmental benefits,” he emphasized.</w:t>
      </w:r>
      <w:r>
        <w:rPr>
          <w:rFonts w:hint="default"/>
          <w:szCs w:val="24"/>
          <w:lang w:val="en-GB"/>
        </w:rPr>
        <w:t xml:space="preserve"> </w:t>
      </w:r>
      <w:r>
        <w:rPr>
          <w:rFonts w:hint="default"/>
          <w:szCs w:val="24"/>
        </w:rPr>
        <w:t>Ethiopia is also making strides in sustainable transportation, with reforms in the transport sector aimed at reducing carbon emissions.</w:t>
      </w:r>
      <w:r>
        <w:rPr>
          <w:rFonts w:hint="default"/>
          <w:szCs w:val="24"/>
          <w:lang w:val="en-GB"/>
        </w:rPr>
        <w:t xml:space="preserve"> </w:t>
      </w:r>
      <w:r>
        <w:rPr>
          <w:rFonts w:hint="default"/>
          <w:szCs w:val="24"/>
        </w:rPr>
        <w:t>This includes the introduction of a ban on the import of fuel-based cars and incentives to promote the manufacturing and adoption of electric vehicles.</w:t>
      </w:r>
      <w:r>
        <w:rPr>
          <w:rFonts w:hint="default"/>
          <w:szCs w:val="24"/>
          <w:lang w:val="en-GB"/>
        </w:rPr>
        <w:t xml:space="preserve"> </w:t>
      </w:r>
      <w:r>
        <w:rPr>
          <w:rFonts w:hint="default"/>
          <w:szCs w:val="24"/>
        </w:rPr>
        <w:t>Additionally, the country is working on developing green and smart cities through the Nationwide Corridor Development Programme, which aims to transform urban and rural areas into sustainable, livable spaces that improve the well-being of citizens.</w:t>
      </w:r>
      <w:r>
        <w:rPr>
          <w:rFonts w:hint="default"/>
          <w:szCs w:val="24"/>
          <w:lang w:val="en-GB"/>
        </w:rPr>
        <w:t xml:space="preserve"> </w:t>
      </w:r>
      <w:r>
        <w:rPr>
          <w:rFonts w:hint="default"/>
          <w:szCs w:val="24"/>
        </w:rPr>
        <w:t>Addressing the financial challenges of climate action, Prime Minister Abiy reiterated the importance of adequate, predictable, and sustainable climate finance.</w:t>
      </w:r>
      <w:r>
        <w:rPr>
          <w:rFonts w:hint="default"/>
          <w:szCs w:val="24"/>
          <w:lang w:val="en-GB"/>
        </w:rPr>
        <w:t xml:space="preserve"> </w:t>
      </w:r>
      <w:r>
        <w:rPr>
          <w:rFonts w:hint="default"/>
          <w:szCs w:val="24"/>
        </w:rPr>
        <w:t>He called for increased investment in energy development across Africa, noting that the continent currently receives only 2% of global energy investment, despite being home to vital carbon sinks and ecosystems.</w:t>
      </w:r>
      <w:r>
        <w:rPr>
          <w:rFonts w:hint="default"/>
          <w:szCs w:val="24"/>
          <w:lang w:val="en-GB"/>
        </w:rPr>
        <w:t xml:space="preserve"> </w:t>
      </w:r>
      <w:r>
        <w:rPr>
          <w:rFonts w:hint="default"/>
          <w:szCs w:val="24"/>
        </w:rPr>
        <w:t>He urged stakeholders to work together to provide the necessary financing and technology to support Africa’s energy development program by 2030.</w:t>
      </w:r>
      <w:r>
        <w:rPr>
          <w:rFonts w:hint="default"/>
          <w:szCs w:val="24"/>
          <w:lang w:val="en-GB"/>
        </w:rPr>
        <w:t xml:space="preserve"> </w:t>
      </w:r>
      <w:r>
        <w:rPr>
          <w:rFonts w:hint="default"/>
          <w:szCs w:val="24"/>
        </w:rPr>
        <w:t>Prime Minister Abiy also highlighted the need for urgent action to combat biodiversity loss, deforestation, and land degradation.</w:t>
      </w:r>
      <w:r>
        <w:rPr>
          <w:rFonts w:hint="default"/>
          <w:szCs w:val="24"/>
          <w:lang w:val="en-GB"/>
        </w:rPr>
        <w:t xml:space="preserve"> </w:t>
      </w:r>
      <w:r>
        <w:rPr>
          <w:rFonts w:hint="default"/>
          <w:szCs w:val="24"/>
        </w:rPr>
        <w:t>He emphasized the importance of supporting local and indigenous conservation efforts and ensuring fair benefit-sharing mechanisms. “We must fulfill our financial commitments for biodiversity and establish mechanisms that promote alternative livelihoods and enhance agricultural productivity,” he added.</w:t>
      </w:r>
      <w:r>
        <w:rPr>
          <w:rFonts w:hint="default"/>
          <w:szCs w:val="24"/>
          <w:lang w:val="en-GB"/>
        </w:rPr>
        <w:t xml:space="preserve"> </w:t>
      </w:r>
      <w:r>
        <w:rPr>
          <w:rFonts w:hint="default"/>
          <w:szCs w:val="24"/>
        </w:rPr>
        <w:t>In conclusion, Prime Minister Abiy reiterated Ethiopia’s commitment to collective action on climate change and sustainable development.</w:t>
      </w:r>
      <w:r>
        <w:rPr>
          <w:rFonts w:hint="default"/>
          <w:szCs w:val="24"/>
          <w:lang w:val="en-GB"/>
        </w:rPr>
        <w:t xml:space="preserve"> </w:t>
      </w:r>
      <w:r>
        <w:rPr>
          <w:rFonts w:hint="default"/>
          <w:szCs w:val="24"/>
        </w:rPr>
        <w:t>He called for cross-regional cooperation and urged all members of the P4G initiative to set ambitious goals for COP30 in Brazil, ensuring that the global community remains focused on achieving meaningful progress in tackling climate change and advancing sustainable development.</w:t>
      </w:r>
    </w:p>
    <w:p w14:paraId="46F4BF04">
      <w:pPr>
        <w:numPr>
          <w:ilvl w:val="0"/>
          <w:numId w:val="1"/>
        </w:numPr>
        <w:spacing w:line="276" w:lineRule="auto"/>
        <w:ind w:left="420" w:leftChars="0" w:hanging="420" w:firstLineChars="0"/>
        <w:rPr>
          <w:rFonts w:hint="default"/>
          <w:szCs w:val="24"/>
        </w:rPr>
      </w:pPr>
      <w:bookmarkStart w:id="3" w:name="_Toc23919"/>
      <w:r>
        <w:rPr>
          <w:rStyle w:val="15"/>
          <w:rFonts w:hint="default"/>
        </w:rPr>
        <w:t>Premier Abiy meets with President of Vietnam General Lương Cường</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"https://www.fanamc.com/english/premier-abiy-meets-with-president-of-vietnam-general-luong-cuong/"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0F6ABC2">
      <w:pPr>
        <w:spacing w:line="276" w:lineRule="auto"/>
        <w:rPr>
          <w:rFonts w:hint="default"/>
          <w:szCs w:val="24"/>
        </w:rPr>
      </w:pPr>
      <w:r>
        <w:rPr>
          <w:rFonts w:hint="default"/>
          <w:szCs w:val="24"/>
        </w:rPr>
        <w:t>As part of his official visit to the Socialist Republic of Vietnam, Prime Minister Abiy Ahmed paid a courtesy call on General Lương Cường, President of Vietnam, and Trần Thanh Mẫn, President of the National Assembly.</w:t>
      </w:r>
      <w:r>
        <w:rPr>
          <w:rFonts w:hint="default"/>
          <w:szCs w:val="24"/>
          <w:lang w:val="en-GB"/>
        </w:rPr>
        <w:t xml:space="preserve"> </w:t>
      </w:r>
      <w:r>
        <w:rPr>
          <w:rFonts w:hint="default"/>
          <w:szCs w:val="24"/>
        </w:rPr>
        <w:t>The discussions with both centered on shared experiences in state continuity, political cooperation, reform efforts, and exploring avenues to further strengthen bilateral ties and collaboration across multiple sectors, the Office of the Prime Minister stated on its social media page today.</w:t>
      </w:r>
      <w:r>
        <w:rPr>
          <w:rFonts w:hint="default"/>
          <w:szCs w:val="24"/>
          <w:lang w:val="en-GB"/>
        </w:rPr>
        <w:t xml:space="preserve"> </w:t>
      </w:r>
      <w:r>
        <w:rPr>
          <w:rFonts w:hint="default"/>
          <w:szCs w:val="24"/>
        </w:rPr>
        <w:t>Recall that Prime Minister Abiy Ahmed, alongside his high-level delegation, traveled to Hanoi on 14th April 2025 for an official working visit at the invitation of his Vietnamese counterpart Prime Minister Pham Minh Chinh.</w:t>
      </w:r>
      <w:r>
        <w:rPr>
          <w:rFonts w:hint="default"/>
          <w:szCs w:val="24"/>
          <w:lang w:val="en-GB"/>
        </w:rPr>
        <w:t xml:space="preserve"> </w:t>
      </w:r>
      <w:r>
        <w:rPr>
          <w:rFonts w:hint="default"/>
          <w:szCs w:val="24"/>
        </w:rPr>
        <w:t>Since his arrival in Hanoi on Monday afternoon, PM Abiy Ahmed held meetings with Prime Minister Pham Minh Chinh and the General Secretary of the Communist Party of Viet Nam at the Party Central Committee Office, To Lam. He is also participating at the 4th Partnership for Green Growth and the Global Goals 2030 (P4G) Summit in the Vietnamese capital Hanoi.</w:t>
      </w:r>
      <w:r>
        <w:rPr>
          <w:rFonts w:hint="default"/>
          <w:szCs w:val="24"/>
          <w:lang w:val="en-GB"/>
        </w:rPr>
        <w:t xml:space="preserve"> </w:t>
      </w:r>
      <w:r>
        <w:rPr>
          <w:rFonts w:hint="default"/>
          <w:szCs w:val="24"/>
        </w:rPr>
        <w:t>His visit to the Southeast Asian country is the first visit to Việt Nam by a senior Ethiopian leader since the two countries established diplomatic relations in 1976, and also the first high-level delegation exchange between the two countries in seven years.</w:t>
      </w:r>
    </w:p>
    <w:p w14:paraId="2B95E23B">
      <w:pPr>
        <w:numPr>
          <w:ilvl w:val="0"/>
          <w:numId w:val="1"/>
        </w:numPr>
        <w:spacing w:line="276" w:lineRule="auto"/>
        <w:ind w:left="420" w:leftChars="0" w:hanging="420" w:firstLineChars="0"/>
        <w:rPr>
          <w:rFonts w:hint="default"/>
          <w:szCs w:val="24"/>
        </w:rPr>
      </w:pPr>
      <w:bookmarkStart w:id="4" w:name="_Toc24207"/>
      <w:r>
        <w:rPr>
          <w:rStyle w:val="15"/>
          <w:rFonts w:hint="default"/>
        </w:rPr>
        <w:t>ONLF faction accuses Somali region authorities of obstructing "lawful meeting"; says move "politically motivated"</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"https://addisstandard.com/onlf-faction-accuses-somali-region-authorities-of-obstructing-lawful-meeting-says-move-politically-motivated/"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4DC00821">
      <w:pPr>
        <w:spacing w:line="276" w:lineRule="auto"/>
        <w:rPr>
          <w:rFonts w:hint="default"/>
          <w:szCs w:val="24"/>
        </w:rPr>
      </w:pPr>
      <w:r>
        <w:rPr>
          <w:rFonts w:hint="default"/>
          <w:szCs w:val="24"/>
        </w:rPr>
        <w:t>A faction of the Ogaden National Liberation Front (ONLF), chaired by Abdirahman Mahdi, has accused regional authorities in the Somali Region of “preventing ONLF from convening lawful meetings” and “unlawfully detaining two ONLF members,” describing the actions as “unlawful and politically motivated.”</w:t>
      </w:r>
      <w:r>
        <w:rPr>
          <w:rFonts w:hint="default"/>
          <w:szCs w:val="24"/>
          <w:lang w:val="en-GB"/>
        </w:rPr>
        <w:t xml:space="preserve"> </w:t>
      </w:r>
      <w:r>
        <w:rPr>
          <w:rFonts w:hint="default"/>
          <w:szCs w:val="24"/>
        </w:rPr>
        <w:t>In a statement issued on 15 April, the ONLF faction claimed that “a formal directive was issued” by the Somali Region President instructing security forces to “intimidate members” and “target its offices.” It said the directive led to an incident in Garba district, where “the police commissioner… unlawfully detained two ONLF members and physically assaulted one of them” within a government compound.</w:t>
      </w:r>
      <w:r>
        <w:rPr>
          <w:rFonts w:hint="default"/>
          <w:szCs w:val="24"/>
          <w:lang w:val="en-GB"/>
        </w:rPr>
        <w:t xml:space="preserve"> </w:t>
      </w:r>
      <w:r>
        <w:rPr>
          <w:rFonts w:hint="default"/>
          <w:szCs w:val="24"/>
        </w:rPr>
        <w:t>The faction described the incident as “politically motivated” and “a clear provocation aimed at derailing” what it called its “peaceful and democratic engagement.”Despite what it referred to as a “hostile environment,” the group said it was able to hold a peaceful community meeting on 14 April. Members were reportedly encouraged “to remain vigilant, avoid provocation, and continue their work with discipline and dignity.”</w:t>
      </w:r>
      <w:r>
        <w:rPr>
          <w:rFonts w:hint="default"/>
          <w:szCs w:val="24"/>
          <w:lang w:val="en-GB"/>
        </w:rPr>
        <w:t xml:space="preserve"> </w:t>
      </w:r>
      <w:r>
        <w:rPr>
          <w:rFonts w:hint="default"/>
          <w:szCs w:val="24"/>
        </w:rPr>
        <w:t>The faction restated its position as “a legitimate political movement committed to dialogue and peaceful change in accordance with the 2018 Peace Agreement.” It argued that attempts “to criminalize its existence or silence its voice” represent “acts of political sabotage” and a “violation of the political and human rights of the Somali people.”</w:t>
      </w:r>
      <w:r>
        <w:rPr>
          <w:rFonts w:hint="default"/>
          <w:szCs w:val="24"/>
          <w:lang w:val="en-GB"/>
        </w:rPr>
        <w:t xml:space="preserve"> </w:t>
      </w:r>
      <w:r>
        <w:rPr>
          <w:rFonts w:hint="default"/>
          <w:szCs w:val="24"/>
        </w:rPr>
        <w:t>The statement comes amid an internal split within the ONLF. Last week, another faction announced the removal of Abdirahman Mahdi as chairman, citing actions that allegedly “endangered the unity of the front,” and appointed Abdikarim Sheikh Muse as acting chairman. The decision was made during what the group described as its second regular Central Committee meeting.</w:t>
      </w:r>
      <w:r>
        <w:rPr>
          <w:rFonts w:hint="default"/>
          <w:szCs w:val="24"/>
          <w:lang w:val="en-GB"/>
        </w:rPr>
        <w:t xml:space="preserve"> </w:t>
      </w:r>
      <w:r>
        <w:rPr>
          <w:rFonts w:hint="default"/>
          <w:szCs w:val="24"/>
        </w:rPr>
        <w:t xml:space="preserve">In response, the ONLF faction chaired by Abdirahman Mahdi dismissed the meeting in Jigjiga as “an illegal and fraudulent event” allegedly orchestrated by the ruling Prosperity Party and facilitated by the Somali regional administration to install “a hand-picked group of regime loyalists.” It claimed the event was state-sanctioned, citing the participation of officials from the National Election Board of Ethiopia (NEBE), and warned that the move represents a “grave breach” of the 2018 peace agreement between the ONLF and the federal government. </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5" w:name="_Toc26409"/>
      <w:r>
        <w:rPr>
          <w:rFonts w:eastAsia="DengXian Light" w:cs="Times New Roman"/>
          <w:b/>
          <w:bCs/>
          <w:color w:val="2F5496"/>
          <w:szCs w:val="24"/>
          <w:u w:val="single"/>
        </w:rPr>
        <w:t>Horn of Africa</w:t>
      </w:r>
      <w:bookmarkEnd w:id="5"/>
    </w:p>
    <w:p w14:paraId="2226F01F">
      <w:pPr>
        <w:pStyle w:val="3"/>
      </w:pPr>
      <w:bookmarkStart w:id="6" w:name="_Toc29211"/>
      <w:r>
        <w:t>Somalia</w:t>
      </w:r>
      <w:bookmarkEnd w:id="6"/>
    </w:p>
    <w:p w14:paraId="1FB2364A">
      <w:pPr>
        <w:numPr>
          <w:ilvl w:val="0"/>
          <w:numId w:val="1"/>
        </w:numPr>
        <w:ind w:left="420" w:leftChars="0" w:hanging="420" w:firstLineChars="0"/>
        <w:rPr>
          <w:rFonts w:hint="default"/>
          <w:szCs w:val="24"/>
        </w:rPr>
      </w:pPr>
      <w:bookmarkStart w:id="7" w:name="_Toc18676"/>
      <w:r>
        <w:rPr>
          <w:rStyle w:val="15"/>
          <w:rFonts w:hint="default"/>
        </w:rPr>
        <w:t>U.S. airstrike kills 12 Al-Shabaab militants after group seizes Aden Yabaal district</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"https://www.hiiraan.com/news4/2025/Apr/201167/u_s_airstrike_kills_12_al_shabaab_militants_after_group_seizes_aden_yabaal_district.aspx?utm_source=hiiraan&amp;utm_medium=SomaliNewsUpdateFront"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481E28C">
      <w:pPr>
        <w:rPr>
          <w:rFonts w:hint="default"/>
          <w:szCs w:val="24"/>
        </w:rPr>
      </w:pPr>
      <w:r>
        <w:rPr>
          <w:rFonts w:hint="default"/>
          <w:szCs w:val="24"/>
        </w:rPr>
        <w:t>A U.S. airstrike conducted in coordination with the Somali National Army (SNA) killed at least 12 Al-Shabaab militants, including senior commanders, in the Aden Yabaal district of the Middle Shabelle region on Wednesday night, the Somali government announced.</w:t>
      </w:r>
      <w:r>
        <w:rPr>
          <w:rFonts w:hint="default"/>
          <w:szCs w:val="24"/>
          <w:lang w:val="en-GB"/>
        </w:rPr>
        <w:t xml:space="preserve"> </w:t>
      </w:r>
      <w:r>
        <w:rPr>
          <w:rFonts w:hint="default"/>
          <w:szCs w:val="24"/>
        </w:rPr>
        <w:t>According to a statement released Thursday, the joint operation by U.S. Africa Command (AFRICOM) and Somali forces targeted a compound where Al-Shabaab militants had gathered for shelter. The government confirmed that there were no civilian casualties in the strike.</w:t>
      </w:r>
      <w:r>
        <w:rPr>
          <w:rFonts w:hint="default"/>
          <w:szCs w:val="24"/>
          <w:lang w:val="en-GB"/>
        </w:rPr>
        <w:t xml:space="preserve"> </w:t>
      </w:r>
      <w:r>
        <w:rPr>
          <w:rFonts w:hint="default"/>
          <w:szCs w:val="24"/>
        </w:rPr>
        <w:t>"This precision strike is part of ongoing coordinated operations aimed at neutralizing the leadership and operational capabilities of the Al-Shabaab terrorist group," the statement said. "The National Army and AFRICOM are still assessing the full extent of the enemy's losses."</w:t>
      </w:r>
      <w:r>
        <w:rPr>
          <w:rFonts w:hint="default"/>
          <w:szCs w:val="24"/>
          <w:lang w:val="en-GB"/>
        </w:rPr>
        <w:t xml:space="preserve"> </w:t>
      </w:r>
      <w:r>
        <w:rPr>
          <w:rFonts w:hint="default"/>
          <w:szCs w:val="24"/>
        </w:rPr>
        <w:t>The airstrike came just hours after Al-Shabaab militants launched a large-scale attack and seized control of Aden Yabaal, a strategic town in Middle Shabelle that had been under government control since its liberation in December 2022.</w:t>
      </w:r>
      <w:r>
        <w:rPr>
          <w:rFonts w:hint="default"/>
          <w:szCs w:val="24"/>
          <w:lang w:val="en-GB"/>
        </w:rPr>
        <w:t xml:space="preserve"> </w:t>
      </w:r>
      <w:r>
        <w:rPr>
          <w:rFonts w:hint="default"/>
          <w:szCs w:val="24"/>
        </w:rPr>
        <w:t>Al-Shabaab later claimed responsibility for the takeover, releasing unverified video footage purportedly showing fighters inside the town.</w:t>
      </w:r>
      <w:r>
        <w:rPr>
          <w:rFonts w:hint="default"/>
          <w:szCs w:val="24"/>
          <w:lang w:val="en-GB"/>
        </w:rPr>
        <w:t xml:space="preserve"> </w:t>
      </w:r>
      <w:r>
        <w:rPr>
          <w:rFonts w:hint="default"/>
          <w:szCs w:val="24"/>
        </w:rPr>
        <w:t>HOL could not independently verify the authenticity of the footage.</w:t>
      </w:r>
      <w:r>
        <w:rPr>
          <w:rFonts w:hint="default"/>
          <w:szCs w:val="24"/>
          <w:lang w:val="en-GB"/>
        </w:rPr>
        <w:t xml:space="preserve"> </w:t>
      </w:r>
      <w:r>
        <w:rPr>
          <w:rFonts w:hint="default"/>
          <w:szCs w:val="24"/>
        </w:rPr>
        <w:t>The U.S. and Somali forces have intensified counterterrorism operations across central Somalia in recent weeks amid a sharp rise in Al-Shabaab attacks. According to the Armed Conflict Location &amp; Event Data Project (ACLED), Al-Shabaab's activity in the Hiraan and Middle Shabelle regions has increased by more than 50% compared to 2024, reversing some of the territorial gains made during the federal government's landmark 2022 offensive.</w:t>
      </w:r>
    </w:p>
    <w:p w14:paraId="5D046E74">
      <w:pPr>
        <w:numPr>
          <w:ilvl w:val="0"/>
          <w:numId w:val="1"/>
        </w:numPr>
        <w:ind w:left="420" w:leftChars="0" w:hanging="420" w:firstLineChars="0"/>
        <w:rPr>
          <w:rFonts w:hint="default"/>
          <w:szCs w:val="24"/>
        </w:rPr>
      </w:pPr>
      <w:bookmarkStart w:id="8" w:name="_Toc27535"/>
      <w:r>
        <w:rPr>
          <w:rStyle w:val="15"/>
          <w:rFonts w:hint="default"/>
        </w:rPr>
        <w:t>Somali forces repel Al-Shabaab attack near Baidoa, kill at least 10 militants</w:t>
      </w:r>
      <w:r>
        <w:rPr>
          <w:rStyle w:val="15"/>
          <w:rFonts w:hint="default"/>
          <w:lang w:val="en-GB"/>
        </w:rPr>
        <w:t xml:space="preserve"> </w:t>
      </w:r>
      <w:bookmarkEnd w:id="8"/>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"https://www.hiiraan.com/news4/2025/Apr/201166/somali_forces_repel_al_shabaab_attack_near_baidoa_kill_at_least_10_militants.aspx?utm_source=hiiraan&amp;utm_medium=SomaliNewsUpdateFront"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5045212F">
      <w:pPr>
        <w:rPr>
          <w:rFonts w:hint="default"/>
          <w:szCs w:val="24"/>
        </w:rPr>
      </w:pPr>
      <w:r>
        <w:rPr>
          <w:rFonts w:hint="default"/>
          <w:szCs w:val="24"/>
        </w:rPr>
        <w:t>Somali government forces and allied local militia repelled an attempted Al-Shabaab attack in the Gasarta area between Baidoa and Deynuunay on Wednesday, killing at least ten militants, according to military officials.</w:t>
      </w:r>
      <w:r>
        <w:rPr>
          <w:rFonts w:hint="default"/>
          <w:szCs w:val="24"/>
          <w:lang w:val="en-GB"/>
        </w:rPr>
        <w:t xml:space="preserve"> </w:t>
      </w:r>
      <w:r>
        <w:rPr>
          <w:rFonts w:hint="default"/>
          <w:szCs w:val="24"/>
        </w:rPr>
        <w:t>"The Khawarij terrorists tried to carry out an attack, but our brave forces were prepared and defeated them decisively," a Somali National Army (SNA) official said. "Their bodies remain at the scene as a clear message that such threats will not be tolerated."</w:t>
      </w:r>
      <w:r>
        <w:rPr>
          <w:rFonts w:hint="default"/>
          <w:szCs w:val="24"/>
          <w:lang w:val="en-GB"/>
        </w:rPr>
        <w:t xml:space="preserve"> </w:t>
      </w:r>
      <w:r>
        <w:rPr>
          <w:rFonts w:hint="default"/>
          <w:szCs w:val="24"/>
        </w:rPr>
        <w:t>The ambush occurred in a strategic corridor linking Baidoa, the capital of the Southwest State, with the Deynuunay area, where Al-Shabaab has previously targeted military convoys and checkpoints. SNA forces reportedly responded with coordinated fire, preventing the insurgents from breaching their defensive perimeter.</w:t>
      </w:r>
      <w:r>
        <w:rPr>
          <w:rFonts w:hint="default"/>
          <w:szCs w:val="24"/>
          <w:lang w:val="en-GB"/>
        </w:rPr>
        <w:t xml:space="preserve"> </w:t>
      </w:r>
      <w:r>
        <w:rPr>
          <w:rFonts w:hint="default"/>
          <w:szCs w:val="24"/>
        </w:rPr>
        <w:t>Residents of Gasarta reported hearing intense gunfire during the engagement and said they were relieved the militants were pushed back before reaching populated areas.</w:t>
      </w:r>
      <w:r>
        <w:rPr>
          <w:rFonts w:hint="default"/>
          <w:szCs w:val="24"/>
          <w:lang w:val="en-GB"/>
        </w:rPr>
        <w:t xml:space="preserve"> </w:t>
      </w:r>
      <w:r>
        <w:rPr>
          <w:rFonts w:hint="default"/>
          <w:szCs w:val="24"/>
        </w:rPr>
        <w:t>No casualties were reported among Somali forces, and military officials say operations are ongoing to clear suspected Al-Shabaab hideouts in the vicinity.</w:t>
      </w:r>
      <w:r>
        <w:rPr>
          <w:rFonts w:hint="default"/>
          <w:szCs w:val="24"/>
          <w:lang w:val="en-GB"/>
        </w:rPr>
        <w:t xml:space="preserve"> </w:t>
      </w:r>
      <w:r>
        <w:rPr>
          <w:rFonts w:hint="default"/>
          <w:szCs w:val="24"/>
        </w:rPr>
        <w:t>The attack comes as Somalia continues a nationwide offensive against the al-Qaeda-linked militant group, which has waged a deadly insurgency against federal institutions for over 15 years.</w:t>
      </w:r>
    </w:p>
    <w:p w14:paraId="287E5054">
      <w:r>
        <w:rPr>
          <w:szCs w:val="24"/>
        </w:rPr>
        <w:t>________________________________________________________________________</w:t>
      </w:r>
    </w:p>
    <w:p w14:paraId="10DC5F8A">
      <w:pPr>
        <w:pStyle w:val="3"/>
        <w:spacing w:line="276" w:lineRule="auto"/>
        <w:rPr>
          <w:szCs w:val="24"/>
        </w:rPr>
      </w:pPr>
      <w:bookmarkStart w:id="9" w:name="_Toc9145"/>
      <w:r>
        <w:rPr>
          <w:szCs w:val="24"/>
        </w:rPr>
        <w:t>Sudan</w:t>
      </w:r>
      <w:bookmarkEnd w:id="9"/>
      <w:r>
        <w:rPr>
          <w:szCs w:val="24"/>
        </w:rPr>
        <w:t xml:space="preserve"> </w:t>
      </w:r>
    </w:p>
    <w:p w14:paraId="2BD67FF8">
      <w:pPr>
        <w:numPr>
          <w:ilvl w:val="0"/>
          <w:numId w:val="1"/>
        </w:numPr>
        <w:spacing w:line="276" w:lineRule="auto"/>
        <w:ind w:left="420" w:leftChars="0" w:hanging="420" w:firstLineChars="0"/>
        <w:rPr>
          <w:rFonts w:hint="default"/>
        </w:rPr>
      </w:pPr>
      <w:bookmarkStart w:id="10" w:name="_Toc6904"/>
      <w:r>
        <w:rPr>
          <w:rStyle w:val="15"/>
          <w:rFonts w:hint="default"/>
        </w:rPr>
        <w:t>EU and members pledge $565 million for Sudan aid</w:t>
      </w:r>
      <w:bookmarkEnd w:id="10"/>
      <w:r>
        <w:rPr>
          <w:rFonts w:hint="default"/>
          <w:lang w:val="en-GB"/>
        </w:rPr>
        <w:t xml:space="preserve"> - </w:t>
      </w:r>
      <w:r>
        <w:rPr>
          <w:rFonts w:hint="default"/>
          <w:lang w:val="en-GB"/>
        </w:rPr>
        <w:fldChar w:fldCharType="begin"/>
      </w:r>
      <w:r>
        <w:rPr>
          <w:rFonts w:hint="default"/>
          <w:lang w:val="en-GB"/>
        </w:rPr>
        <w:instrText xml:space="preserve"> HYPERLINK "https://sudantribune.com/article299801/" </w:instrText>
      </w:r>
      <w:r>
        <w:rPr>
          <w:rFonts w:hint="default"/>
          <w:lang w:val="en-GB"/>
        </w:rPr>
        <w:fldChar w:fldCharType="separate"/>
      </w:r>
      <w:r>
        <w:rPr>
          <w:rStyle w:val="10"/>
          <w:rFonts w:hint="default"/>
          <w:lang w:val="en-GB"/>
        </w:rPr>
        <w:t>Sudan Tribune</w:t>
      </w:r>
      <w:r>
        <w:rPr>
          <w:rFonts w:hint="default"/>
          <w:lang w:val="en-GB"/>
        </w:rPr>
        <w:fldChar w:fldCharType="end"/>
      </w:r>
    </w:p>
    <w:p w14:paraId="0676DE4E">
      <w:pPr>
        <w:spacing w:line="276" w:lineRule="auto"/>
        <w:rPr>
          <w:rFonts w:hint="default"/>
        </w:rPr>
      </w:pPr>
      <w:r>
        <w:rPr>
          <w:rFonts w:hint="default"/>
        </w:rPr>
        <w:t>The European Union and its Member States have pledged €522 million (about $565 million) in humanitarian aid for Sudan in 2025, seeking to address a crisis deepening after two years of armed conflict, the bloc announced Tuesday. The commitment was made at a High-level Conference for Sudan co-hosted in London by the European Commission, the United Kingdom, France, Germany, and the African Union.</w:t>
      </w:r>
      <w:r>
        <w:rPr>
          <w:rFonts w:hint="default"/>
          <w:lang w:val="en-GB"/>
        </w:rPr>
        <w:t xml:space="preserve"> </w:t>
      </w:r>
      <w:r>
        <w:rPr>
          <w:rFonts w:hint="default"/>
        </w:rPr>
        <w:t>The funding aims to alleviate the suffering caused by a conflict that has triggered widespread famine and the world’s largest displacement crisis, according to the EU. Of the total amount, the European Commission itself committed €282 million, with the remaining €240 million pledged by Member States Austria, Czechia, Denmark, Estonia, Finland, France, Germany, Ireland, Malta, Poland, Slovenia, Spain, and Sweden.</w:t>
      </w:r>
      <w:r>
        <w:rPr>
          <w:rFonts w:hint="default"/>
          <w:lang w:val="en-GB"/>
        </w:rPr>
        <w:t xml:space="preserve"> </w:t>
      </w:r>
      <w:r>
        <w:rPr>
          <w:rFonts w:hint="default"/>
        </w:rPr>
        <w:t>Officials stated the aid will target the most vulnerable, including internally displaced persons, refugee families, and host communities. It will fund essential services such as health and nutritional care, food assistance, water and sanitation, shelter, protection efforts, and education programs.</w:t>
      </w:r>
      <w:r>
        <w:rPr>
          <w:rFonts w:hint="default"/>
          <w:lang w:val="en-GB"/>
        </w:rPr>
        <w:t xml:space="preserve"> </w:t>
      </w:r>
      <w:r>
        <w:rPr>
          <w:rFonts w:hint="default"/>
        </w:rPr>
        <w:t>The conference followed a recent visit by EU Commissioner for Equality, Preparedness and Crisis Management, Hadja Lahbib, to neighbouring Chad, where she observed the conflict’s severe impact, particularly on refugees, women, and children.</w:t>
      </w:r>
      <w:r>
        <w:rPr>
          <w:rFonts w:hint="default"/>
          <w:lang w:val="en-GB"/>
        </w:rPr>
        <w:t xml:space="preserve"> </w:t>
      </w:r>
      <w:r>
        <w:rPr>
          <w:rFonts w:hint="default"/>
        </w:rPr>
        <w:t>“Two years into the war, the situation in Sudan is devastating,” Commissioner Lahbib said in a statement. “The conflict brought famine to the country and led to the world’s largest displacement crisis. More than 15 million people were already uprooted from their homes. Violations of International Humanitarian Law are rampant.”</w:t>
      </w:r>
      <w:r>
        <w:rPr>
          <w:rFonts w:hint="default"/>
          <w:lang w:val="en-GB"/>
        </w:rPr>
        <w:t xml:space="preserve"> </w:t>
      </w:r>
      <w:r>
        <w:rPr>
          <w:rFonts w:hint="default"/>
        </w:rPr>
        <w:t>Lahbib specifically referenced recent violence, stating, “Over the past weekend, the horrendous violence in Zamzam camp, North Darfur, killed numerous civilians – including humanitarian workers – and resulted in even more people fleeing. This is one example among many.”</w:t>
      </w:r>
      <w:r>
        <w:rPr>
          <w:rFonts w:hint="default"/>
          <w:lang w:val="en-GB"/>
        </w:rPr>
        <w:t xml:space="preserve"> </w:t>
      </w:r>
      <w:r>
        <w:rPr>
          <w:rFonts w:hint="default"/>
        </w:rPr>
        <w:t>She stressed the need to keep Sudan high on the global agenda and uphold international humanitarian law, reaffirming the EU’s commitment “in a Team Europe spirit, to assist people in need in the country and across borders.”</w:t>
      </w:r>
      <w:r>
        <w:rPr>
          <w:rFonts w:hint="default"/>
          <w:lang w:val="en-GB"/>
        </w:rPr>
        <w:t xml:space="preserve"> </w:t>
      </w:r>
      <w:r>
        <w:rPr>
          <w:rFonts w:hint="default"/>
        </w:rPr>
        <w:t>The Commission detailed that its €282 million contribution for 2025 includes €160 million specifically for humanitarian assistance within Sudan, €109 million for the regional response in neighbouring countries hosting Sudanese refugees, and an additional €13 million for stabilisation efforts.</w:t>
      </w:r>
      <w:r>
        <w:rPr>
          <w:rFonts w:hint="default"/>
          <w:lang w:val="en-GB"/>
        </w:rPr>
        <w:t xml:space="preserve"> </w:t>
      </w:r>
      <w:r>
        <w:rPr>
          <w:rFonts w:hint="default"/>
        </w:rPr>
        <w:t>Tuesday’s London conference, which built on previous EU-led meetings in March and April, aimed to increase international focus on the humanitarian tragedy in Sudan and explore practical steps to improve aid access, besides the political efforts to end the conflict.</w:t>
      </w:r>
    </w:p>
    <w:p w14:paraId="0806E346">
      <w:pPr>
        <w:numPr>
          <w:ilvl w:val="0"/>
          <w:numId w:val="1"/>
        </w:numPr>
        <w:spacing w:line="276" w:lineRule="auto"/>
        <w:ind w:left="420" w:leftChars="0" w:hanging="420" w:firstLineChars="0"/>
        <w:rPr>
          <w:rFonts w:hint="default"/>
        </w:rPr>
      </w:pPr>
      <w:bookmarkStart w:id="11" w:name="_Toc5880"/>
      <w:r>
        <w:rPr>
          <w:rStyle w:val="15"/>
          <w:rFonts w:hint="default"/>
        </w:rPr>
        <w:t>UN details RSF supply routes as leaked report spotlights UAE-Chad flights</w:t>
      </w:r>
      <w:bookmarkEnd w:id="11"/>
      <w:r>
        <w:rPr>
          <w:rFonts w:hint="default"/>
          <w:lang w:val="en-GB"/>
        </w:rPr>
        <w:t xml:space="preserve"> -</w:t>
      </w:r>
      <w:r>
        <w:rPr>
          <w:rFonts w:hint="default"/>
          <w:lang w:val="en-GB"/>
        </w:rPr>
        <w:fldChar w:fldCharType="begin"/>
      </w:r>
      <w:r>
        <w:rPr>
          <w:rFonts w:hint="default"/>
          <w:lang w:val="en-GB"/>
        </w:rPr>
        <w:instrText xml:space="preserve"> HYPERLINK "https://sudantribune.com/article299848/" </w:instrText>
      </w:r>
      <w:r>
        <w:rPr>
          <w:rFonts w:hint="default"/>
          <w:lang w:val="en-GB"/>
        </w:rPr>
        <w:fldChar w:fldCharType="separate"/>
      </w:r>
      <w:r>
        <w:rPr>
          <w:rStyle w:val="10"/>
          <w:rFonts w:hint="default"/>
          <w:lang w:val="en-GB"/>
        </w:rPr>
        <w:t xml:space="preserve"> Sudan Tribune</w:t>
      </w:r>
      <w:r>
        <w:rPr>
          <w:rFonts w:hint="default"/>
          <w:lang w:val="en-GB"/>
        </w:rPr>
        <w:fldChar w:fldCharType="end"/>
      </w:r>
    </w:p>
    <w:p w14:paraId="715A8EDB">
      <w:pPr>
        <w:spacing w:line="276" w:lineRule="auto"/>
        <w:rPr>
          <w:rFonts w:hint="default"/>
        </w:rPr>
      </w:pPr>
      <w:r>
        <w:rPr>
          <w:rFonts w:hint="default"/>
        </w:rPr>
        <w:t>An upcoming United Nations report maps out increasingly sophisticated supply lines fuelling Sudan’s Rapid Support Forces (RSF), including routes via Chad and Libya and potential airlifts into Darfur, while details from a separate, leaked U.N. document have reignited questions about the United Arab Emirates’ alleged role, according to reports and reviewed documents.</w:t>
      </w:r>
      <w:r>
        <w:rPr>
          <w:rFonts w:hint="default"/>
          <w:lang w:val="en-GB"/>
        </w:rPr>
        <w:t xml:space="preserve"> </w:t>
      </w:r>
      <w:r>
        <w:rPr>
          <w:rFonts w:hint="default"/>
        </w:rPr>
        <w:t>The soon-to-be-released U.N. Panel of Experts report, obtained by Sudan Tribune, reveal investigations centred on Am Djarass airport in neighbouring Chad between May and October 2024. While investigators identified land routes from the airport into Darfur, they noted they could not confirm any military supplies were transferred from Am Djarass at the time of writing.</w:t>
      </w:r>
      <w:r>
        <w:rPr>
          <w:rFonts w:hint="default"/>
          <w:lang w:val="en-GB"/>
        </w:rPr>
        <w:t xml:space="preserve"> </w:t>
      </w:r>
      <w:r>
        <w:rPr>
          <w:rFonts w:hint="default"/>
        </w:rPr>
        <w:t>These overland routes came under pressure starting June 2024, when forces loyal to the Sudanese Armed Forces (SAF) launched a “Desert Front” campaign targeting RSF supply hubs, the extracts show. The report details how the RSF adapted, decentralised storage and established a new logistics base at Bir Mirgui in North Darfur. This hub reportedly received supplies flowing from eastern Chad and southern Libya, managed by commanders including Abdallah Tijani Chaghab.</w:t>
      </w:r>
      <w:r>
        <w:rPr>
          <w:rFonts w:hint="default"/>
          <w:lang w:val="en-GB"/>
        </w:rPr>
        <w:t xml:space="preserve"> </w:t>
      </w:r>
      <w:r>
        <w:rPr>
          <w:rFonts w:hint="default"/>
        </w:rPr>
        <w:t>The UN investigators also noted a potential shift in RSF logistics, with reported activity involving night flights at Nyala airport in South Darfur between September and November 2024. Using Nyala could provide faster resupply, bypassing contested land routes, the report suggests. SAF bombed the Nyala airport in November 2024.</w:t>
      </w:r>
      <w:r>
        <w:rPr>
          <w:rFonts w:hint="default"/>
          <w:lang w:val="en-GB"/>
        </w:rPr>
        <w:t xml:space="preserve"> </w:t>
      </w:r>
      <w:r>
        <w:rPr>
          <w:rFonts w:hint="default"/>
        </w:rPr>
        <w:t>Meanwhile, details emerged Tuesday via Britain’s Guardian newspaper from a separate, confidential UN document dated November 2023. This earlier report described a “consistent pattern” of cargo flights, often using Ilyushin Il-76TD aircraft, originating from UAE bases and flying to Chad, forming what those experts called a potential “new regional air bridge”.</w:t>
      </w:r>
      <w:r>
        <w:rPr>
          <w:rFonts w:hint="default"/>
          <w:lang w:val="en-GB"/>
        </w:rPr>
        <w:t xml:space="preserve"> </w:t>
      </w:r>
      <w:r>
        <w:rPr>
          <w:rFonts w:hint="default"/>
        </w:rPr>
        <w:t>That 2023 document highlighted flight path anomalies, like planes disappearing from radar, which raised “questions of possible covert operations,” the Guardian reported. It also noted links between some flight operators and past illicit arms transfers.</w:t>
      </w:r>
      <w:r>
        <w:rPr>
          <w:rFonts w:hint="default"/>
          <w:lang w:val="en-GB"/>
        </w:rPr>
        <w:t xml:space="preserve"> </w:t>
      </w:r>
      <w:r>
        <w:rPr>
          <w:rFonts w:hint="default"/>
        </w:rPr>
        <w:t>Crucially, however, the experts concluded within that Nov. 2023 leaked report that they could not verify the cargo contents and lacked sufficient evidence to prove arms transfers, calling it “premature to infer” an arms network based on the flights, according to the Guardian. These specific findings about the UAE-Chad flights are reportedly not included in the panel’s final, upcoming report.</w:t>
      </w:r>
      <w:r>
        <w:rPr>
          <w:rFonts w:hint="default"/>
          <w:lang w:val="en-GB"/>
        </w:rPr>
        <w:t xml:space="preserve"> </w:t>
      </w:r>
      <w:r>
        <w:rPr>
          <w:rFonts w:hint="default"/>
        </w:rPr>
        <w:t>These revelations surfaced as Britain hosted a conference on Sudan peace in London on Tuesday, and follow Sudan’s move to bring a case against the UAE at the International Court of Justice (ICJ), alleging complicity in genocide through support for the RSF.</w:t>
      </w:r>
      <w:r>
        <w:rPr>
          <w:rFonts w:hint="default"/>
          <w:lang w:val="en-GB"/>
        </w:rPr>
        <w:t xml:space="preserve"> </w:t>
      </w:r>
      <w:r>
        <w:rPr>
          <w:rFonts w:hint="default"/>
        </w:rPr>
        <w:t>The UAE has consistently denied supplying weapons to any side in the Sudan conflict and has dismissed the ICJ case as baseless. On its side, the Sudanese government claim it provided the court with “irrefutable evidence”.</w:t>
      </w:r>
      <w:r>
        <w:rPr>
          <w:rFonts w:hint="default"/>
          <w:lang w:val="en-GB"/>
        </w:rPr>
        <w:t xml:space="preserve"> </w:t>
      </w:r>
      <w:r>
        <w:rPr>
          <w:rFonts w:hint="default"/>
        </w:rPr>
        <w:t>Although the UN Panel of Experts’ 2024 report, due soon, maps out RSF supply lines through Chad and Libya, it apparently stops short of naming the source of the weapons traversing these routes. This leaves persistent questions about external involvement unanswered, especially given the details of regular UAE-Chad flights documented in the separate, leaked 2023 UN report publicized by the Guardian.</w:t>
      </w:r>
    </w:p>
    <w:p w14:paraId="77475BD1">
      <w:pPr>
        <w:numPr>
          <w:ilvl w:val="0"/>
          <w:numId w:val="1"/>
        </w:numPr>
        <w:spacing w:line="276" w:lineRule="auto"/>
        <w:ind w:left="420" w:leftChars="0" w:hanging="420" w:firstLineChars="0"/>
        <w:rPr>
          <w:rFonts w:hint="default"/>
        </w:rPr>
      </w:pPr>
      <w:bookmarkStart w:id="12" w:name="_Toc31472"/>
      <w:r>
        <w:rPr>
          <w:rStyle w:val="15"/>
          <w:rFonts w:hint="default"/>
        </w:rPr>
        <w:t>Deaths reported among displaced fleeing Sudan’s Zamzam camp after RSF takeover</w:t>
      </w:r>
      <w:bookmarkEnd w:id="12"/>
      <w:r>
        <w:rPr>
          <w:rFonts w:hint="default"/>
          <w:lang w:val="en-GB"/>
        </w:rPr>
        <w:t xml:space="preserve"> - </w:t>
      </w:r>
      <w:r>
        <w:rPr>
          <w:rFonts w:hint="default"/>
          <w:lang w:val="en-GB"/>
        </w:rPr>
        <w:fldChar w:fldCharType="begin"/>
      </w:r>
      <w:r>
        <w:rPr>
          <w:rFonts w:hint="default"/>
          <w:lang w:val="en-GB"/>
        </w:rPr>
        <w:instrText xml:space="preserve"> HYPERLINK "https://sudantribune.com/article299855/" </w:instrText>
      </w:r>
      <w:r>
        <w:rPr>
          <w:rFonts w:hint="default"/>
          <w:lang w:val="en-GB"/>
        </w:rPr>
        <w:fldChar w:fldCharType="separate"/>
      </w:r>
      <w:r>
        <w:rPr>
          <w:rStyle w:val="10"/>
          <w:rFonts w:hint="default"/>
          <w:lang w:val="en-GB"/>
        </w:rPr>
        <w:t>Sudan Tribune</w:t>
      </w:r>
      <w:r>
        <w:rPr>
          <w:rFonts w:hint="default"/>
          <w:lang w:val="en-GB"/>
        </w:rPr>
        <w:fldChar w:fldCharType="end"/>
      </w:r>
    </w:p>
    <w:p w14:paraId="6B0A385C">
      <w:pPr>
        <w:spacing w:line="276" w:lineRule="auto"/>
        <w:rPr>
          <w:rFonts w:hint="default"/>
        </w:rPr>
      </w:pPr>
      <w:r>
        <w:rPr>
          <w:rFonts w:hint="default"/>
        </w:rPr>
        <w:t>Deaths have occurred among people fleeing Zamzam camp near El Fasher to Tawila in North Darfur state, Adam Rijal, spokesperson for the Coordination for Displaced Persons and Refugees, revealed on Wednesday.</w:t>
      </w:r>
      <w:r>
        <w:rPr>
          <w:rFonts w:hint="default"/>
          <w:lang w:val="en-GB"/>
        </w:rPr>
        <w:t xml:space="preserve"> </w:t>
      </w:r>
      <w:r>
        <w:rPr>
          <w:rFonts w:hint="default"/>
        </w:rPr>
        <w:t>Some 400,000 internally displaced persons (IDPS) were displaced again from Zamzam camp, located 12 kilometres southwest of El Fasher, after the paramilitary Rapid Support Forces (RSF) reportedly overran and took control of the camp following three days of clashes.</w:t>
      </w:r>
      <w:r>
        <w:rPr>
          <w:rFonts w:hint="default"/>
          <w:lang w:val="en-GB"/>
        </w:rPr>
        <w:t xml:space="preserve"> </w:t>
      </w:r>
      <w:r>
        <w:rPr>
          <w:rFonts w:hint="default"/>
        </w:rPr>
        <w:t>Rijal said in a statement that “93,000 people from Zamzam camp arrived in Tawila yesterday, Tuesday, under critical humanitarian conditions during their journey. Scarcity of water and food led to deaths from hunger, thirst, illness, and psychological trauma.”</w:t>
      </w:r>
      <w:r>
        <w:rPr>
          <w:rFonts w:hint="default"/>
          <w:lang w:val="en-GB"/>
        </w:rPr>
        <w:t xml:space="preserve"> </w:t>
      </w:r>
      <w:r>
        <w:rPr>
          <w:rFonts w:hint="default"/>
        </w:rPr>
        <w:t>He noted that the displaced people in Tawila, located about 60 kilometres from Zamzam camp, urgently need food, water, and healthcare, as the situation there exceeds the capacity of the local community and aid organisations.</w:t>
      </w:r>
      <w:r>
        <w:rPr>
          <w:rFonts w:hint="default"/>
          <w:lang w:val="en-GB"/>
        </w:rPr>
        <w:t xml:space="preserve"> </w:t>
      </w:r>
      <w:r>
        <w:rPr>
          <w:rFonts w:hint="default"/>
        </w:rPr>
        <w:t>Rijal stated that 279,000 displaced people have arrived in Tawila over the past two weeks, having fled from El Fasher, the Zamzam, Abu Shouk, and Abuja camps, and other areas around El Fasher. Most are women, children, and the elderly.</w:t>
      </w:r>
      <w:r>
        <w:rPr>
          <w:rFonts w:hint="default"/>
          <w:lang w:val="en-GB"/>
        </w:rPr>
        <w:t xml:space="preserve"> </w:t>
      </w:r>
      <w:r>
        <w:rPr>
          <w:rFonts w:hint="default"/>
        </w:rPr>
        <w:t>The United Nations said on Tuesday that RSF forces prevented young men from leaving Zamzam camp after taking control, and that those who fled were stripped of all their belongings.</w:t>
      </w:r>
      <w:r>
        <w:rPr>
          <w:rFonts w:hint="default"/>
          <w:lang w:val="en-GB"/>
        </w:rPr>
        <w:t xml:space="preserve"> </w:t>
      </w:r>
      <w:r>
        <w:rPr>
          <w:rFonts w:hint="default"/>
        </w:rPr>
        <w:t>The RSF reportedly used artillery shelling, drones, and ground assaults to seize Zamzam, aiming to tighten its siege on El Fasher, which it has surrounded for nearly a year. This has led to severe shortages of food, water, and essential supplies in the city.</w:t>
      </w:r>
      <w:r>
        <w:rPr>
          <w:rFonts w:hint="default"/>
          <w:lang w:val="en-GB"/>
        </w:rPr>
        <w:t xml:space="preserve"> </w:t>
      </w:r>
      <w:r>
        <w:rPr>
          <w:rFonts w:hint="default"/>
        </w:rPr>
        <w:t>Separately, the aid organisation Save the Children confirmed that thousands of families arrived in Tawila on foot without food or water, fleeing attacks on the Zamzam and Abu Shouk camps.</w:t>
      </w:r>
      <w:r>
        <w:rPr>
          <w:rFonts w:hint="default"/>
          <w:lang w:val="en-GB"/>
        </w:rPr>
        <w:t xml:space="preserve"> </w:t>
      </w:r>
      <w:r>
        <w:rPr>
          <w:rFonts w:hint="default"/>
        </w:rPr>
        <w:t>It said many new arrivals, including thousands of children, are suffering from severe acute malnutrition, noting that IDPs in Zamzam camp had endured near-famine conditions for about eight months due to a siege that crippled food supplies.</w:t>
      </w:r>
      <w:r>
        <w:rPr>
          <w:rFonts w:hint="default"/>
          <w:lang w:val="en-GB"/>
        </w:rPr>
        <w:t xml:space="preserve"> </w:t>
      </w:r>
      <w:r>
        <w:rPr>
          <w:rFonts w:hint="default"/>
        </w:rPr>
        <w:t>The organisation reported that its staff in Tawila heard accounts from new arrivals who said they had witnessed or experienced horrific physical violence, and that some children had become separated from their parents.</w:t>
      </w:r>
      <w:r>
        <w:rPr>
          <w:rFonts w:hint="default"/>
          <w:lang w:val="en-GB"/>
        </w:rPr>
        <w:t xml:space="preserve"> </w:t>
      </w:r>
      <w:r>
        <w:rPr>
          <w:rFonts w:hint="default"/>
        </w:rPr>
        <w:t>Thousands of families in Tawila are now living in open areas, under trees, and in overcrowded schools and shelters.</w:t>
      </w:r>
      <w:r>
        <w:rPr>
          <w:rFonts w:hint="default"/>
          <w:lang w:val="en-GB"/>
        </w:rPr>
        <w:t xml:space="preserve"> </w:t>
      </w:r>
      <w:r>
        <w:rPr>
          <w:rFonts w:hint="default"/>
        </w:rPr>
        <w:t>Save the Children stated that the attacks on the Zamzam and Abu Shouk camps killed more than 300 people, including over 20 children.</w:t>
      </w:r>
      <w:r>
        <w:rPr>
          <w:rFonts w:hint="default"/>
          <w:lang w:val="en-GB"/>
        </w:rPr>
        <w:t xml:space="preserve"> </w:t>
      </w:r>
      <w:r>
        <w:rPr>
          <w:rFonts w:hint="default"/>
        </w:rPr>
        <w:t>It added that it is providing emergency support to the newly displaced families in Tawila, stressing that health facilities in the area, already under severe pressure, are now overwhelmed and unable to cope with the massive number of patients among the new arrivals, many of whom are sick or injured.</w:t>
      </w:r>
    </w:p>
    <w:p w14:paraId="3C245737">
      <w:pPr>
        <w:spacing w:line="276" w:lineRule="auto"/>
      </w:pPr>
      <w:r>
        <w:t>________________________________________________________________________</w:t>
      </w:r>
    </w:p>
    <w:p w14:paraId="59329CA4">
      <w:pPr>
        <w:pStyle w:val="3"/>
        <w:spacing w:line="276" w:lineRule="auto"/>
      </w:pPr>
      <w:bookmarkStart w:id="13" w:name="_Toc3984"/>
      <w:r>
        <w:t>South Sudan</w:t>
      </w:r>
      <w:bookmarkEnd w:id="13"/>
    </w:p>
    <w:p w14:paraId="3B0C8510">
      <w:pPr>
        <w:numPr>
          <w:ilvl w:val="0"/>
          <w:numId w:val="1"/>
        </w:numPr>
        <w:spacing w:line="276" w:lineRule="auto"/>
        <w:ind w:left="420" w:leftChars="0" w:hanging="420" w:firstLineChars="0"/>
        <w:rPr>
          <w:rFonts w:hint="default"/>
        </w:rPr>
      </w:pPr>
      <w:bookmarkStart w:id="14" w:name="_Toc30404"/>
      <w:r>
        <w:rPr>
          <w:rStyle w:val="15"/>
          <w:rFonts w:hint="default"/>
        </w:rPr>
        <w:t>South Sudan participates in London peace conference on Sudan</w:t>
      </w:r>
      <w:bookmarkEnd w:id="14"/>
      <w:r>
        <w:rPr>
          <w:rFonts w:hint="default"/>
          <w:lang w:val="en-GB"/>
        </w:rPr>
        <w:t xml:space="preserve"> - </w:t>
      </w:r>
      <w:r>
        <w:rPr>
          <w:rFonts w:hint="default"/>
          <w:lang w:val="en-GB"/>
        </w:rPr>
        <w:fldChar w:fldCharType="begin"/>
      </w:r>
      <w:r>
        <w:rPr>
          <w:rFonts w:hint="default"/>
          <w:lang w:val="en-GB"/>
        </w:rPr>
        <w:instrText xml:space="preserve"> HYPERLINK "https://sudantribune.com/article299803/" </w:instrText>
      </w:r>
      <w:r>
        <w:rPr>
          <w:rFonts w:hint="default"/>
          <w:lang w:val="en-GB"/>
        </w:rPr>
        <w:fldChar w:fldCharType="separate"/>
      </w:r>
      <w:r>
        <w:rPr>
          <w:rStyle w:val="10"/>
          <w:rFonts w:hint="default"/>
          <w:lang w:val="en-GB"/>
        </w:rPr>
        <w:t>Sudan Tribune</w:t>
      </w:r>
      <w:r>
        <w:rPr>
          <w:rFonts w:hint="default"/>
          <w:lang w:val="en-GB"/>
        </w:rPr>
        <w:fldChar w:fldCharType="end"/>
      </w:r>
    </w:p>
    <w:p w14:paraId="7F24DE22">
      <w:pPr>
        <w:spacing w:line="276" w:lineRule="auto"/>
      </w:pPr>
      <w:r>
        <w:rPr>
          <w:rFonts w:hint="default"/>
        </w:rPr>
        <w:t>South Sudan participated in a recent peace conference on Sudan held in London, reiterating its commitment to supporting a peaceful settlement of the conflict through dialogue, its foreign minister said.</w:t>
      </w:r>
      <w:r>
        <w:rPr>
          <w:rFonts w:hint="default"/>
          <w:lang w:val="en-GB"/>
        </w:rPr>
        <w:t xml:space="preserve"> </w:t>
      </w:r>
      <w:r>
        <w:rPr>
          <w:rFonts w:hint="default"/>
        </w:rPr>
        <w:t>Foreign Minister Monday Semaya Kumba told Sudan Tribune that South Sudan’s involvement showed President Salva Kiir Mayardit and his administration’s strong commitment to “a peaceful and stable Sudan.”</w:t>
      </w:r>
      <w:r>
        <w:rPr>
          <w:rFonts w:hint="default"/>
          <w:lang w:val="en-GB"/>
        </w:rPr>
        <w:t xml:space="preserve"> </w:t>
      </w:r>
      <w:r>
        <w:rPr>
          <w:rFonts w:hint="default"/>
        </w:rPr>
        <w:t>“On the directive and guidance of his excellency, President Salva Kiir Mayardit, I travelled to attend the conference in London,” Kumba stated. “The conference was to solicit views for a unified international and regional approach regarding the situation in Sudan and how it could be resolved.”</w:t>
      </w:r>
      <w:r>
        <w:rPr>
          <w:rFonts w:hint="default"/>
          <w:lang w:val="en-GB"/>
        </w:rPr>
        <w:t xml:space="preserve"> </w:t>
      </w:r>
      <w:r>
        <w:rPr>
          <w:rFonts w:hint="default"/>
        </w:rPr>
        <w:t>“Views were shared and consensus was reached that the only way to resolve the conflict in Sudan is through peaceful dialogue,” Kumba added.</w:t>
      </w:r>
      <w:r>
        <w:rPr>
          <w:rFonts w:hint="default"/>
          <w:lang w:val="en-GB"/>
        </w:rPr>
        <w:t xml:space="preserve"> </w:t>
      </w:r>
      <w:r>
        <w:rPr>
          <w:rFonts w:hint="default"/>
        </w:rPr>
        <w:t>The foreign minister described the conference as an initiative by key international actors to align strategies for peacefully handling the Sudan conflict.</w:t>
      </w:r>
      <w:r>
        <w:rPr>
          <w:rFonts w:hint="default"/>
          <w:lang w:val="en-GB"/>
        </w:rPr>
        <w:t xml:space="preserve"> </w:t>
      </w:r>
      <w:r>
        <w:rPr>
          <w:rFonts w:hint="default"/>
        </w:rPr>
        <w:t>He noted that attendees included South Sudan, the African Union, the European Union, the United Arab Emirates, Saudi Arabia, Egypt, and countries bordering Sudan, highlighting the focus on strategic coordination.</w:t>
      </w:r>
      <w:r>
        <w:rPr>
          <w:rFonts w:hint="default"/>
          <w:lang w:val="en-GB"/>
        </w:rPr>
        <w:t xml:space="preserve"> </w:t>
      </w:r>
      <w:r>
        <w:rPr>
          <w:rFonts w:hint="default"/>
        </w:rPr>
        <w:t>“The most important thing is that these efforts will be coordinated through the existing mechanisms,” Kumba explained. He noted that since the conflict began, countries and organizations like the United Nations, the European Union, the African Union, regional body IGAD (Intergovernmental Authority on Development), and friends of Sudan “started talking with one voice,” advocating for peaceful dialogue.</w:t>
      </w:r>
      <w:r>
        <w:rPr>
          <w:rFonts w:hint="default"/>
          <w:lang w:val="en-GB"/>
        </w:rPr>
        <w:t xml:space="preserve"> </w:t>
      </w:r>
      <w:r>
        <w:rPr>
          <w:rFonts w:hint="default"/>
        </w:rPr>
        <w:t>“This position was reiterated, and [attendees] agreed to closely coordinate efforts to forge a unified position,” Kumba said.</w:t>
      </w:r>
      <w:r>
        <w:rPr>
          <w:rFonts w:hint="default"/>
          <w:lang w:val="en-GB"/>
        </w:rPr>
        <w:t xml:space="preserve"> </w:t>
      </w:r>
      <w:r>
        <w:rPr>
          <w:rFonts w:hint="default"/>
        </w:rPr>
        <w:t>He also stated that the conference unanimously agreed to support Sudan’s unity, sovereignty, and territorial integrity. “If you want to support a brother, you don’t tear him down to pieces. Unity of Sudan and preservation of its territorial integrity was emphasized,” he concluded.</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5" w:name="_Toc24032"/>
      <w:r>
        <w:rPr>
          <w:rFonts w:eastAsia="DengXian Light" w:cs="Times New Roman"/>
          <w:b/>
          <w:bCs/>
          <w:color w:val="2F5496"/>
          <w:szCs w:val="24"/>
          <w:u w:val="single"/>
        </w:rPr>
        <w:t>Gulf Region and the Middle East</w:t>
      </w:r>
      <w:bookmarkEnd w:id="15"/>
    </w:p>
    <w:p w14:paraId="21F1C4EC">
      <w:pPr>
        <w:pStyle w:val="3"/>
      </w:pPr>
      <w:bookmarkStart w:id="16" w:name="_Toc28304"/>
      <w:r>
        <w:t>Egypt</w:t>
      </w:r>
      <w:bookmarkEnd w:id="16"/>
    </w:p>
    <w:p w14:paraId="6918FD98">
      <w:pPr>
        <w:numPr>
          <w:ilvl w:val="0"/>
          <w:numId w:val="1"/>
        </w:numPr>
        <w:spacing w:line="276" w:lineRule="auto"/>
        <w:ind w:left="420" w:leftChars="0" w:hanging="420" w:firstLineChars="0"/>
        <w:rPr>
          <w:rFonts w:hint="default"/>
        </w:rPr>
      </w:pPr>
      <w:bookmarkStart w:id="17" w:name="_Toc21988"/>
      <w:r>
        <w:rPr>
          <w:rStyle w:val="15"/>
          <w:rFonts w:hint="default"/>
        </w:rPr>
        <w:t>Egypt has Chinese air defence system similar to Russia’s S-400, say Israeli reports</w:t>
      </w:r>
      <w:bookmarkEnd w:id="17"/>
      <w:r>
        <w:rPr>
          <w:rFonts w:hint="default"/>
          <w:lang w:val="en-GB"/>
        </w:rPr>
        <w:t xml:space="preserve"> - </w:t>
      </w:r>
      <w:r>
        <w:rPr>
          <w:rFonts w:hint="default"/>
          <w:lang w:val="en-GB"/>
        </w:rPr>
        <w:fldChar w:fldCharType="begin"/>
      </w:r>
      <w:r>
        <w:rPr>
          <w:rFonts w:hint="default"/>
          <w:lang w:val="en-GB"/>
        </w:rPr>
        <w:instrText xml:space="preserve"> HYPERLINK "https://www.middleeastmonitor.com/20250416-egypt-has-chinese-air-defence-system-similar-to-russias-s-400-say-israeli-reports/"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78A77F7">
      <w:pPr>
        <w:spacing w:line="276" w:lineRule="auto"/>
        <w:rPr>
          <w:rFonts w:hint="default"/>
        </w:rPr>
      </w:pPr>
      <w:r>
        <w:rPr>
          <w:rFonts w:hint="default"/>
        </w:rPr>
        <w:t>Egypt’s armed forces possess the advanced Chinese air defence system HQ-9B, Israeli media has reported, which is similar to the Russian S-400 missiles.</w:t>
      </w:r>
      <w:r>
        <w:rPr>
          <w:rFonts w:hint="default"/>
          <w:lang w:val="en-GB"/>
        </w:rPr>
        <w:t xml:space="preserve"> </w:t>
      </w:r>
      <w:r>
        <w:rPr>
          <w:rFonts w:hint="default"/>
        </w:rPr>
        <w:t>According to the Israeli news website nziv, retired Major General Samir Farag, a military expert and former head of the Egyptian Armed Forces’ Morale Affairs Department, confirmed during a televised interview on Sada El-Balad TV channel that Egypt owns various modern defence systems, including the long-range Chinese HQ-9B.</w:t>
      </w:r>
      <w:r>
        <w:rPr>
          <w:rFonts w:hint="default"/>
          <w:lang w:val="en-GB"/>
        </w:rPr>
        <w:t xml:space="preserve"> </w:t>
      </w:r>
      <w:r>
        <w:rPr>
          <w:rFonts w:hint="default"/>
        </w:rPr>
        <w:t>The Israeli report noted that this is the first time Egypt has officially revealed its deployment of the HQ-9B system, reflecting both the diversification of its arms sources and the enhancement of its air defence capabilities.</w:t>
      </w:r>
      <w:r>
        <w:rPr>
          <w:rFonts w:hint="default"/>
          <w:lang w:val="en-GB"/>
        </w:rPr>
        <w:t xml:space="preserve"> </w:t>
      </w:r>
      <w:r>
        <w:rPr>
          <w:rFonts w:hint="default"/>
        </w:rPr>
        <w:t>The report also highlighted that the upgraded version of the HQ-9B system boasts advanced capabilities. Each launcher can carry up to eight small, lightweight surface-to-air missiles — double the capacity of previous versions.</w:t>
      </w:r>
      <w:r>
        <w:rPr>
          <w:rFonts w:hint="default"/>
          <w:lang w:val="en-GB"/>
        </w:rPr>
        <w:t xml:space="preserve"> </w:t>
      </w:r>
      <w:r>
        <w:rPr>
          <w:rFonts w:hint="default"/>
        </w:rPr>
        <w:t>The HQ-9B is considered one of the most sophisticated air defence systems in China’s arsenal. It is capable of intercepting aerial targets at long ranges, placing it among the world’s leading air defence technologies.</w:t>
      </w:r>
    </w:p>
    <w:p w14:paraId="2C12C8CA">
      <w:pPr>
        <w:pStyle w:val="3"/>
        <w:bidi w:val="0"/>
        <w:rPr>
          <w:rFonts w:hint="default"/>
          <w:lang w:val="en-GB"/>
        </w:rPr>
      </w:pPr>
      <w:bookmarkStart w:id="18" w:name="_Toc20845"/>
      <w:r>
        <w:rPr>
          <w:rFonts w:hint="default"/>
          <w:lang w:val="en-GB"/>
        </w:rPr>
        <w:t>Yemen</w:t>
      </w:r>
      <w:bookmarkEnd w:id="18"/>
    </w:p>
    <w:p w14:paraId="3F316960">
      <w:pPr>
        <w:numPr>
          <w:ilvl w:val="0"/>
          <w:numId w:val="1"/>
        </w:numPr>
        <w:spacing w:line="276" w:lineRule="auto"/>
        <w:ind w:left="420" w:leftChars="0" w:hanging="420" w:firstLineChars="0"/>
        <w:rPr>
          <w:rFonts w:hint="default"/>
          <w:lang w:val="en-GB"/>
        </w:rPr>
      </w:pPr>
      <w:bookmarkStart w:id="19" w:name="_Toc4405"/>
      <w:r>
        <w:rPr>
          <w:rStyle w:val="15"/>
          <w:rFonts w:hint="default"/>
          <w:lang w:val="en-GB"/>
        </w:rPr>
        <w:t>Houthis report more than 12 new US strikes on northern Yemen</w:t>
      </w:r>
      <w:bookmarkEnd w:id="19"/>
      <w:r>
        <w:rPr>
          <w:rFonts w:hint="default"/>
          <w:lang w:val="en-GB"/>
        </w:rPr>
        <w:t xml:space="preserve"> - </w:t>
      </w:r>
      <w:r>
        <w:rPr>
          <w:rFonts w:hint="default"/>
          <w:lang w:val="en-GB"/>
        </w:rPr>
        <w:fldChar w:fldCharType="begin"/>
      </w:r>
      <w:r>
        <w:rPr>
          <w:rFonts w:hint="default"/>
          <w:lang w:val="en-GB"/>
        </w:rPr>
        <w:instrText xml:space="preserve"> HYPERLINK "https://www.middleeastmonitor.com/20250416-houthis-report-more-than-12-new-us-strikes-on-northern-yemen/"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9A7F97D">
      <w:pPr>
        <w:spacing w:line="276" w:lineRule="auto"/>
        <w:rPr>
          <w:rFonts w:hint="default"/>
          <w:lang w:val="en-GB"/>
        </w:rPr>
      </w:pPr>
      <w:r>
        <w:rPr>
          <w:rFonts w:hint="default"/>
          <w:lang w:val="en-GB"/>
        </w:rPr>
        <w:t>US warplanes carried out more than 12 air strikes on Yemen’s northern provinces of Sanaa and Al-Jawf late Wednesday, according to Houthi-run media, Anadolu news reported. “The American aggression launched 12 air strikes on the Al-Hafa area in Al-Sabeen District of the capital, Sanaa.” Al-Masirah TV wrote on X. The broadcaster reported strikes on the Al-Hazm district in Al-Jawf province. No casualties or damages were reported and Washington has not commented on the attacks. US air strikes have killed at least 124 civilians since 15 March, and injured 256, mostly children and women, based on Houthi data monitored by Anadolu. The casualties exclude losses for the group’s fighters. US President Donald Trump said last month he had ordered “decisive and powerful military action” against the Houthis and later threatened to “completely annihilate them.” The Houthis have targeted ships passing through the Red and Arabian seas, the Bab al-Mandab Strait and the Gulf of Aden since November 2023 in solidarity with Palestinians in the Gaza Strip, where 51,000 victims have been killed in a brutal Israeli assault for more than 18 months. The group halted attacks when a Gaza ceasefire was declared in January between Israel and the Palestinian resistance group, Hamas, but resumed them after Israel renewed air strikes on Gaza last month.</w:t>
      </w:r>
    </w:p>
    <w:p w14:paraId="022CF10A">
      <w:pPr>
        <w:pStyle w:val="3"/>
      </w:pPr>
      <w:bookmarkStart w:id="20" w:name="_Toc9704"/>
      <w:r>
        <w:t>Iran</w:t>
      </w:r>
      <w:bookmarkEnd w:id="20"/>
    </w:p>
    <w:p w14:paraId="74375674">
      <w:pPr>
        <w:numPr>
          <w:ilvl w:val="0"/>
          <w:numId w:val="1"/>
        </w:numPr>
        <w:spacing w:line="276" w:lineRule="auto"/>
        <w:ind w:left="420" w:leftChars="0" w:hanging="420" w:firstLineChars="0"/>
        <w:rPr>
          <w:rFonts w:hint="default"/>
        </w:rPr>
      </w:pPr>
      <w:bookmarkStart w:id="21" w:name="_Toc27160"/>
      <w:r>
        <w:rPr>
          <w:rStyle w:val="15"/>
          <w:rFonts w:hint="default"/>
        </w:rPr>
        <w:t>Iran confirms US talks to be held in Rome instead of Oman</w:t>
      </w:r>
      <w:bookmarkEnd w:id="21"/>
      <w:r>
        <w:rPr>
          <w:rFonts w:hint="default"/>
          <w:lang w:val="en-GB"/>
        </w:rPr>
        <w:t xml:space="preserve"> - </w:t>
      </w:r>
      <w:r>
        <w:rPr>
          <w:rFonts w:hint="default"/>
          <w:lang w:val="en-GB"/>
        </w:rPr>
        <w:fldChar w:fldCharType="begin"/>
      </w:r>
      <w:r>
        <w:rPr>
          <w:rFonts w:hint="default"/>
          <w:lang w:val="en-GB"/>
        </w:rPr>
        <w:instrText xml:space="preserve"> HYPERLINK "https://www.middleeastmonitor.com/20250416-iran-confirms-us-talks-to-be-held-in-rome-instead-of-oman/"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B1E7BA5">
      <w:pPr>
        <w:spacing w:line="276" w:lineRule="auto"/>
        <w:rPr>
          <w:rFonts w:hint="default"/>
        </w:rPr>
      </w:pPr>
      <w:r>
        <w:rPr>
          <w:rFonts w:hint="default"/>
        </w:rPr>
        <w:t>Iran confirmed, on Wednesday, that the second round of talks with the US over its nuclear program, originally planned for Oman on Saturday, will now take place in Rome, Anadolu Agency reports.</w:t>
      </w:r>
      <w:r>
        <w:rPr>
          <w:rFonts w:hint="default"/>
          <w:lang w:val="en-GB"/>
        </w:rPr>
        <w:t xml:space="preserve"> </w:t>
      </w:r>
      <w:r>
        <w:rPr>
          <w:rFonts w:hint="default"/>
        </w:rPr>
        <w:t>According to Iranian state television, Oman will continue its role as mediator during the negotiations.</w:t>
      </w:r>
      <w:r>
        <w:rPr>
          <w:rFonts w:hint="default"/>
          <w:lang w:val="en-GB"/>
        </w:rPr>
        <w:t xml:space="preserve"> </w:t>
      </w:r>
      <w:r>
        <w:rPr>
          <w:rFonts w:hint="default"/>
        </w:rPr>
        <w:t>The talks follow a letter sent last month by US President, Donald Trump, to Iranian Supreme Leader, Ayatollah Ali Khamenei, calling for direct nuclear negotiations. Iran responded to the letter through Oman.</w:t>
      </w:r>
      <w:r>
        <w:rPr>
          <w:rFonts w:hint="default"/>
          <w:lang w:val="en-GB"/>
        </w:rPr>
        <w:t xml:space="preserve"> </w:t>
      </w:r>
      <w:r>
        <w:rPr>
          <w:rFonts w:hint="default"/>
        </w:rPr>
        <w:t>Both countries later engaged in talks in Muscat, Oman on 12 April, which were described as “positive and constructive” by both sides.</w:t>
      </w:r>
      <w:r>
        <w:rPr>
          <w:rFonts w:hint="default"/>
          <w:lang w:val="en-GB"/>
        </w:rPr>
        <w:t xml:space="preserve"> </w:t>
      </w:r>
      <w:r>
        <w:rPr>
          <w:rFonts w:hint="default"/>
        </w:rPr>
        <w:t>Although US media initially reported that the second round would be held in Rome, Iran had announced plans to return to Oman.</w:t>
      </w:r>
      <w:r>
        <w:rPr>
          <w:rFonts w:hint="default"/>
          <w:lang w:val="en-GB"/>
        </w:rPr>
        <w:t xml:space="preserve"> </w:t>
      </w:r>
      <w:r>
        <w:rPr>
          <w:rFonts w:hint="default"/>
        </w:rPr>
        <w:t>The latest decision confirms Rome as the new venue.</w:t>
      </w:r>
      <w:r>
        <w:rPr>
          <w:rFonts w:hint="default"/>
          <w:lang w:val="en-GB"/>
        </w:rPr>
        <w:t xml:space="preserve"> </w:t>
      </w:r>
      <w:r>
        <w:rPr>
          <w:rFonts w:hint="default"/>
        </w:rPr>
        <w:t>Earlier this week, Trump’s Middle East envoy, Steve Witkoff, told Fox News that Washington would accept Iran enriching uranium up to 3.67 per cent, the limit under the previous nuclear deal.</w:t>
      </w:r>
      <w:r>
        <w:rPr>
          <w:rFonts w:hint="default"/>
          <w:lang w:val="en-GB"/>
        </w:rPr>
        <w:t xml:space="preserve"> </w:t>
      </w:r>
      <w:r>
        <w:rPr>
          <w:rFonts w:hint="default"/>
        </w:rPr>
        <w:t>However, he later said Iran should halt enrichment altogether.</w:t>
      </w:r>
      <w:r>
        <w:rPr>
          <w:rFonts w:hint="default"/>
          <w:lang w:val="en-GB"/>
        </w:rPr>
        <w:t xml:space="preserve"> </w:t>
      </w:r>
      <w:r>
        <w:rPr>
          <w:rFonts w:hint="default"/>
        </w:rPr>
        <w:t>Iranian Foreign Minister, Abbas Araghchi, responded by saying that his country is willing to address concerns about its nuclear program but would not negotiate its right to enrich uranium.</w:t>
      </w:r>
    </w:p>
    <w:p w14:paraId="5B3DC806">
      <w:pPr>
        <w:numPr>
          <w:ilvl w:val="0"/>
          <w:numId w:val="1"/>
        </w:numPr>
        <w:spacing w:line="276" w:lineRule="auto"/>
        <w:ind w:left="420" w:leftChars="0" w:hanging="420" w:firstLineChars="0"/>
        <w:rPr>
          <w:rFonts w:hint="default"/>
        </w:rPr>
      </w:pPr>
      <w:bookmarkStart w:id="22" w:name="_Toc23389"/>
      <w:r>
        <w:rPr>
          <w:rStyle w:val="15"/>
          <w:rFonts w:hint="default"/>
        </w:rPr>
        <w:t>IAEA director, starting visit to Tehran, says Iran not far from creating nuclear weapons</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"https://www.middleeastmonitor.com/20250416-iaea-director-starting-visit-to-tehran-says-iran-not-far-from-creating-nuclear-weapons/"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E91A196">
      <w:pPr>
        <w:spacing w:line="276" w:lineRule="auto"/>
        <w:rPr>
          <w:rFonts w:hint="default"/>
        </w:rPr>
      </w:pPr>
      <w:r>
        <w:rPr>
          <w:rFonts w:hint="default"/>
        </w:rPr>
        <w:t>The head of the International Atomic Energy Agency arrived in Tehran on Wednesday for talks with senior officials after indicating that Iran is not far off from creating its own nuclear weapons, Anadolu news agency reported.</w:t>
      </w:r>
      <w:r>
        <w:rPr>
          <w:rFonts w:hint="default"/>
          <w:lang w:val="en-GB"/>
        </w:rPr>
        <w:t xml:space="preserve"> </w:t>
      </w:r>
      <w:r>
        <w:rPr>
          <w:rFonts w:hint="default"/>
        </w:rPr>
        <w:t>Iran has enough material to produce many bombs but does not yet have nuclear weapons, Rafael Mariano Grossi told French daily Le Monde.</w:t>
      </w:r>
      <w:r>
        <w:rPr>
          <w:rFonts w:hint="default"/>
          <w:lang w:val="en-GB"/>
        </w:rPr>
        <w:t xml:space="preserve"> </w:t>
      </w:r>
      <w:r>
        <w:rPr>
          <w:rFonts w:hint="default"/>
        </w:rPr>
        <w:t>On the possibility of Tehran obtaining nuclear weapons, Grossi said: “It’s like a jigsaw puzzle, they have the pieces and one day they can put it all together. There is a way to go to achieve this. But they are not far from it, we have to accept that. In the last four years, we have seen a remarkable acceleration in Iran in this area.”</w:t>
      </w:r>
      <w:r>
        <w:rPr>
          <w:rFonts w:hint="default"/>
          <w:lang w:val="en-GB"/>
        </w:rPr>
        <w:t xml:space="preserve"> </w:t>
      </w:r>
      <w:r>
        <w:rPr>
          <w:rFonts w:hint="default"/>
        </w:rPr>
        <w:t>Emphasising that the IAEA should be included in the dialogue process between Iran and the US on Iran’s nuclear activities, Grossi said: “They know that we will have to give our opinion on a possible agreement because it will be up to us to check up on it.”</w:t>
      </w:r>
      <w:r>
        <w:rPr>
          <w:rFonts w:hint="default"/>
          <w:lang w:val="en-GB"/>
        </w:rPr>
        <w:t xml:space="preserve"> </w:t>
      </w:r>
      <w:r>
        <w:rPr>
          <w:rFonts w:hint="default"/>
        </w:rPr>
        <w:t>Grossi was welcomed at Tehran’s airport by Behrouz Kamalvandi, vice president of the country’s Atomic Energy Organisation of Iran.</w:t>
      </w:r>
      <w:r>
        <w:rPr>
          <w:rFonts w:hint="default"/>
          <w:lang w:val="en-GB"/>
        </w:rPr>
        <w:t xml:space="preserve"> </w:t>
      </w:r>
      <w:r>
        <w:rPr>
          <w:rFonts w:hint="default"/>
        </w:rPr>
        <w:t>During a two-day visit, Grossi is set to meet with Iranian Foreign Minister Abbas Erakchi and Mohammad Islami, the Atomic Energy Organisation head.</w:t>
      </w:r>
      <w:r>
        <w:rPr>
          <w:rFonts w:hint="default"/>
          <w:lang w:val="en-GB"/>
        </w:rPr>
        <w:t xml:space="preserve"> </w:t>
      </w:r>
      <w:r>
        <w:rPr>
          <w:rFonts w:hint="default"/>
        </w:rPr>
        <w:t>Negotiations between Iran and US</w:t>
      </w:r>
      <w:r>
        <w:rPr>
          <w:rFonts w:hint="default"/>
          <w:lang w:val="en-GB"/>
        </w:rPr>
        <w:t xml:space="preserve">: </w:t>
      </w:r>
      <w:r>
        <w:rPr>
          <w:rFonts w:hint="default"/>
        </w:rPr>
        <w:t>US President Donald Trump, who unilaterally withdrew his country from the nuclear deal with Iran in 2018, last month sent a letter to Iran’s Supreme Leader Ayatollah Ali Khamenei calling for direct nuclear negotiations between the countries. Iran responded to the letter via Oman.</w:t>
      </w:r>
      <w:r>
        <w:rPr>
          <w:rFonts w:hint="default"/>
          <w:lang w:val="en-GB"/>
        </w:rPr>
        <w:t xml:space="preserve"> </w:t>
      </w:r>
      <w:r>
        <w:rPr>
          <w:rFonts w:hint="default"/>
        </w:rPr>
        <w:t>Following the exchange of letters, Iran and the US held indirect talks in Oman on Saturday, with both sides later calling the talks “positive and constructive.”</w:t>
      </w:r>
      <w:r>
        <w:rPr>
          <w:rFonts w:hint="default"/>
          <w:lang w:val="en-GB"/>
        </w:rPr>
        <w:t xml:space="preserve"> </w:t>
      </w:r>
      <w:r>
        <w:rPr>
          <w:rFonts w:hint="default"/>
        </w:rPr>
        <w:t>They announced they would meet again on 19 April in Rome.</w:t>
      </w:r>
      <w:r>
        <w:rPr>
          <w:rFonts w:hint="default"/>
          <w:lang w:val="en-GB"/>
        </w:rPr>
        <w:t xml:space="preserve"> </w:t>
      </w:r>
      <w:r>
        <w:rPr>
          <w:rFonts w:hint="default"/>
        </w:rPr>
        <w:t>Steve Witkoff, Trump’s special Mideast envoy, said Tuesday that Iran should stop enriching uranium, after earlier speaking of an enrichment limit.</w:t>
      </w:r>
      <w:r>
        <w:rPr>
          <w:rFonts w:hint="default"/>
          <w:lang w:val="en-GB"/>
        </w:rPr>
        <w:t xml:space="preserve"> </w:t>
      </w:r>
      <w:r>
        <w:rPr>
          <w:rFonts w:hint="default"/>
        </w:rPr>
        <w:t>Erakchi said Iran was ready to address concerns about its nuclear program, but would not negotiate its right to enrich uranium.</w:t>
      </w:r>
    </w:p>
    <w:p w14:paraId="53F7CD12">
      <w:pPr>
        <w:numPr>
          <w:ilvl w:val="0"/>
          <w:numId w:val="1"/>
        </w:numPr>
        <w:spacing w:line="276" w:lineRule="auto"/>
        <w:ind w:left="420" w:leftChars="0" w:hanging="420" w:firstLineChars="0"/>
        <w:rPr>
          <w:rFonts w:hint="default"/>
        </w:rPr>
      </w:pPr>
      <w:bookmarkStart w:id="23" w:name="_Toc16386"/>
      <w:r>
        <w:rPr>
          <w:rStyle w:val="15"/>
          <w:rFonts w:hint="default"/>
        </w:rPr>
        <w:t>Iran says its right to uranium enrichment is non-negotiable</w:t>
      </w:r>
      <w:r>
        <w:rPr>
          <w:rStyle w:val="15"/>
          <w:rFonts w:hint="default"/>
          <w:lang w:val="en-GB"/>
        </w:rPr>
        <w:t xml:space="preserve"> </w:t>
      </w:r>
      <w:bookmarkEnd w:id="23"/>
      <w:r>
        <w:rPr>
          <w:rFonts w:hint="default"/>
          <w:lang w:val="en-GB"/>
        </w:rPr>
        <w:t>-</w:t>
      </w:r>
      <w:r>
        <w:rPr>
          <w:rFonts w:hint="default"/>
          <w:lang w:val="en-GB"/>
        </w:rPr>
        <w:fldChar w:fldCharType="begin"/>
      </w:r>
      <w:r>
        <w:rPr>
          <w:rFonts w:hint="default"/>
          <w:lang w:val="en-GB"/>
        </w:rPr>
        <w:instrText xml:space="preserve"> HYPERLINK "https://www.middleeastmonitor.com/20250416-iran-says-its-right-to-uranium-enrichment-is-non-negotiable/"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4EC27D22">
      <w:pPr>
        <w:spacing w:line="276" w:lineRule="auto"/>
        <w:rPr>
          <w:rFonts w:hint="default"/>
        </w:rPr>
      </w:pPr>
      <w:r>
        <w:rPr>
          <w:rFonts w:hint="default"/>
        </w:rPr>
        <w:t>Iran’s right to enrich uranium is not negotiable, Foreign Minister, Abbas Araqchi, said on Wednesday, ahead of a second round of talks in Oman this weekend with the United States about Tehran’s disputed nuclear programme, Reuters reports.</w:t>
      </w:r>
      <w:r>
        <w:rPr>
          <w:rFonts w:hint="default"/>
          <w:lang w:val="en-GB"/>
        </w:rPr>
        <w:t xml:space="preserve"> </w:t>
      </w:r>
      <w:r>
        <w:rPr>
          <w:rFonts w:hint="default"/>
        </w:rPr>
        <w:t>Araqchi was responding to a comment made on Tuesday by the US top negotiator, Steve Witkoff, who said Tehran must “stop and eliminate its nuclear enrichment” to reach a deal with Washington.</w:t>
      </w:r>
      <w:r>
        <w:rPr>
          <w:rFonts w:hint="default"/>
          <w:lang w:val="en-GB"/>
        </w:rPr>
        <w:t xml:space="preserve"> </w:t>
      </w:r>
      <w:r>
        <w:rPr>
          <w:rFonts w:hint="default"/>
        </w:rPr>
        <w:t>“We have heard contradictory statements from Witkoff, but real positions will be made clear at the negotiating table,” Araqchi said.</w:t>
      </w:r>
      <w:r>
        <w:rPr>
          <w:rFonts w:hint="default"/>
          <w:lang w:val="en-GB"/>
        </w:rPr>
        <w:t xml:space="preserve"> </w:t>
      </w:r>
      <w:r>
        <w:rPr>
          <w:rFonts w:hint="default"/>
        </w:rPr>
        <w:t>“We are ready to build trust regarding possible concerns over Iran’s enrichment (of uranium), but the principle of enrichment is not negotiable.”</w:t>
      </w:r>
      <w:r>
        <w:rPr>
          <w:rFonts w:hint="default"/>
          <w:lang w:val="en-GB"/>
        </w:rPr>
        <w:t xml:space="preserve"> </w:t>
      </w:r>
      <w:r>
        <w:rPr>
          <w:rFonts w:hint="default"/>
        </w:rPr>
        <w:t>Iran and the US are due to hold a second round of talks in Oman on Saturday over Tehran’s escalating nuclear programme, with President Donald Trump threatening military action if there is no deal.</w:t>
      </w:r>
      <w:r>
        <w:rPr>
          <w:rFonts w:hint="default"/>
          <w:lang w:val="en-GB"/>
        </w:rPr>
        <w:t xml:space="preserve"> </w:t>
      </w:r>
      <w:r>
        <w:rPr>
          <w:rFonts w:hint="default"/>
        </w:rPr>
        <w:t>On Thursday, Araqchi will deliver a message from Iran’s Supreme Leader, Ali Khamenei, to Russian President, Vladimir Putin, on a trip to Russia, Iranian state media reported.</w:t>
      </w:r>
      <w:r>
        <w:rPr>
          <w:rFonts w:hint="default"/>
          <w:lang w:val="en-GB"/>
        </w:rPr>
        <w:t xml:space="preserve"> </w:t>
      </w:r>
      <w:r>
        <w:rPr>
          <w:rFonts w:hint="default"/>
        </w:rPr>
        <w:t>“Amidst important global developments, close, continuous and trusting communication between Iranian and Russian authorities will serve regional as well as international peace and stability,” Iran’s Ambassador to Russia, Kazem Jalali, wrote on X.</w:t>
      </w:r>
      <w:r>
        <w:rPr>
          <w:rFonts w:hint="default"/>
          <w:lang w:val="en-GB"/>
        </w:rPr>
        <w:t xml:space="preserve"> </w:t>
      </w:r>
      <w:r>
        <w:rPr>
          <w:rFonts w:hint="default"/>
        </w:rPr>
        <w:t>The Kremlin, on Tuesday, declined to comment when asked if Russia was ready to take control of Iran’s stocks of enriched uranium as part of a possible future nuclear deal between Iran and the United States.</w:t>
      </w:r>
      <w:r>
        <w:rPr>
          <w:rFonts w:hint="default"/>
          <w:lang w:val="en-GB"/>
        </w:rPr>
        <w:t xml:space="preserve"> </w:t>
      </w:r>
      <w:r>
        <w:rPr>
          <w:rFonts w:hint="default"/>
        </w:rPr>
        <w:t>The Guardian reported that Tehran was expected to reject a US proposal to transfer its stockpile of enriched uranium to a third country, such as Russia, as part of an agreement that Washington is seeking to scale back Iran’s nuclear programme.</w:t>
      </w:r>
    </w:p>
    <w:p w14:paraId="3B66B657">
      <w:pPr>
        <w:pStyle w:val="3"/>
        <w:spacing w:line="276" w:lineRule="auto"/>
      </w:pPr>
      <w:bookmarkStart w:id="24" w:name="_Toc21220"/>
      <w:r>
        <w:t>Israel</w:t>
      </w:r>
      <w:bookmarkEnd w:id="24"/>
      <w:r>
        <w:t xml:space="preserve"> </w:t>
      </w:r>
    </w:p>
    <w:p w14:paraId="418CCDE3">
      <w:pPr>
        <w:numPr>
          <w:ilvl w:val="0"/>
          <w:numId w:val="1"/>
        </w:numPr>
        <w:spacing w:line="276" w:lineRule="auto"/>
        <w:ind w:left="420" w:leftChars="0" w:hanging="420" w:firstLineChars="0"/>
        <w:rPr>
          <w:rFonts w:hint="default"/>
        </w:rPr>
      </w:pPr>
      <w:bookmarkStart w:id="25" w:name="_Toc22843"/>
      <w:r>
        <w:rPr>
          <w:rStyle w:val="15"/>
          <w:rFonts w:hint="default"/>
        </w:rPr>
        <w:t>Germany warns Israel against permanent occupation of Gaza</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"https://www.middleeastmonitor.com/20250416-germany-warns-israel-against-permanent-occupation-of-gaza/"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3F97AEF">
      <w:pPr>
        <w:spacing w:line="276" w:lineRule="auto"/>
        <w:rPr>
          <w:rFonts w:hint="default"/>
        </w:rPr>
      </w:pPr>
      <w:r>
        <w:rPr>
          <w:rFonts w:hint="default"/>
        </w:rPr>
        <w:t>Germany today warned Israel against the permanent occupation of Gaza after Israeli Defence Minister Israel Katz said his troops will indefinitely remain in so-called “security zones” in the enclave.</w:t>
      </w:r>
      <w:r>
        <w:rPr>
          <w:rFonts w:hint="default"/>
          <w:lang w:val="en-GB"/>
        </w:rPr>
        <w:t xml:space="preserve"> </w:t>
      </w:r>
      <w:r>
        <w:rPr>
          <w:rFonts w:hint="default"/>
        </w:rPr>
        <w:t>“The German government clearly rejects a permanent occupation of Gaza and a permanent expulsion of Palestinians from Gaza. Gaza belongs to the Palestinians,” Christian Wagner, a spokesperson for the Foreign Ministry said at a press briefing in Berlin.</w:t>
      </w:r>
      <w:r>
        <w:rPr>
          <w:rFonts w:hint="default"/>
          <w:lang w:val="en-GB"/>
        </w:rPr>
        <w:t xml:space="preserve"> </w:t>
      </w:r>
      <w:r>
        <w:rPr>
          <w:rFonts w:hint="default"/>
        </w:rPr>
        <w:t>“It remains a clear goal of German foreign policy to contribute to a negotiated two-state solution in the Middle East because that is the only way that Palestinians and Israelis can live side by side in their two states on a permanent basis,” he added. The Israeli defence minister said earlier that the military “will remain in the security zones as a buffer between the enemy and [Israeli] communities in any temporary or permanent situation in Gaza — as in Lebanon and Syria.”</w:t>
      </w:r>
      <w:r>
        <w:rPr>
          <w:rFonts w:hint="default"/>
          <w:lang w:val="en-GB"/>
        </w:rPr>
        <w:t xml:space="preserve"> </w:t>
      </w:r>
      <w:r>
        <w:rPr>
          <w:rFonts w:hint="default"/>
        </w:rPr>
        <w:t>“Unlike in the past, the [Israeli occupation military] is not evacuating areas that have been cleared and seized,” he added.</w:t>
      </w:r>
      <w:r>
        <w:rPr>
          <w:rFonts w:hint="default"/>
          <w:lang w:val="en-GB"/>
        </w:rPr>
        <w:t xml:space="preserve"> </w:t>
      </w:r>
      <w:r>
        <w:rPr>
          <w:rFonts w:hint="default"/>
        </w:rPr>
        <w:t>Katz said Israel has also expanded the buffer zone in northern Gaza, displacing hundreds of thousands of Palestinians and converting part of the territory into Israeli “security zones”.</w:t>
      </w:r>
      <w:r>
        <w:rPr>
          <w:rFonts w:hint="default"/>
          <w:lang w:val="en-GB"/>
        </w:rPr>
        <w:t xml:space="preserve"> </w:t>
      </w:r>
      <w:r>
        <w:rPr>
          <w:rFonts w:hint="default"/>
        </w:rPr>
        <w:t>He said the moves are part of a broader strategy aimed at pressuring the Palestinian group Hamas into accepting a deal.</w:t>
      </w:r>
      <w:r>
        <w:rPr>
          <w:rFonts w:hint="default"/>
          <w:lang w:val="en-GB"/>
        </w:rPr>
        <w:t xml:space="preserve"> </w:t>
      </w:r>
      <w:r>
        <w:rPr>
          <w:rFonts w:hint="default"/>
        </w:rPr>
        <w:t>He added that the Israeli occupation’s military would continue escalating operations for as long as Hamas refuses Israel’s conditions, “while continuing to thwart its operatives and destroy its infrastructure.”</w:t>
      </w:r>
      <w:r>
        <w:rPr>
          <w:rFonts w:hint="default"/>
          <w:lang w:val="en-GB"/>
        </w:rPr>
        <w:t xml:space="preserve"> </w:t>
      </w:r>
      <w:r>
        <w:rPr>
          <w:rFonts w:hint="default"/>
        </w:rPr>
        <w:t>Recently, the Israeli army has issued forced evacuation orders for areas in Beit Lahia, Beit Hanoun and Jabalia in northern Gaza, as well as for the entire city of Rafah and parts of Khan Yunis.</w:t>
      </w:r>
      <w:r>
        <w:rPr>
          <w:rFonts w:hint="default"/>
          <w:lang w:val="en-GB"/>
        </w:rPr>
        <w:t xml:space="preserve"> </w:t>
      </w:r>
      <w:r>
        <w:rPr>
          <w:rFonts w:hint="default"/>
        </w:rPr>
        <w:t>On Saturday, the Israeli military said it completed the encirclement of Rafah and established the Morag axis separating it from Khan Yunis.</w:t>
      </w:r>
      <w:r>
        <w:rPr>
          <w:rFonts w:hint="default"/>
          <w:lang w:val="en-GB"/>
        </w:rPr>
        <w:t xml:space="preserve"> </w:t>
      </w:r>
      <w:r>
        <w:rPr>
          <w:rFonts w:hint="default"/>
        </w:rPr>
        <w:t>The Israeli army renewed its assault on Gaza on 18 March, shattering a 19 January ceasefire and prisoner exchange agreement.</w:t>
      </w:r>
    </w:p>
    <w:p w14:paraId="5090C5D8">
      <w:pPr>
        <w:numPr>
          <w:ilvl w:val="0"/>
          <w:numId w:val="1"/>
        </w:numPr>
        <w:spacing w:line="276" w:lineRule="auto"/>
        <w:ind w:left="420" w:leftChars="0" w:hanging="420" w:firstLineChars="0"/>
        <w:rPr>
          <w:rFonts w:hint="default"/>
          <w:lang w:val="en-GB"/>
        </w:rPr>
      </w:pPr>
      <w:bookmarkStart w:id="26" w:name="_Toc17652"/>
      <w:r>
        <w:rPr>
          <w:rStyle w:val="15"/>
          <w:rFonts w:hint="default"/>
        </w:rPr>
        <w:t>Israel says its troops will remain in Gaza, Lebanon and Syria indefinitely</w:t>
      </w:r>
      <w:bookmarkEnd w:id="26"/>
      <w:r>
        <w:rPr>
          <w:rFonts w:hint="default"/>
          <w:lang w:val="en-GB"/>
        </w:rPr>
        <w:t xml:space="preserve"> - </w:t>
      </w:r>
      <w:r>
        <w:rPr>
          <w:rFonts w:hint="default"/>
        </w:rPr>
        <w:fldChar w:fldCharType="begin"/>
      </w:r>
      <w:r>
        <w:rPr>
          <w:rFonts w:hint="default"/>
        </w:rPr>
        <w:instrText xml:space="preserve"> HYPERLINK "https://www.aljazeera.com/news/2025/4/16/israel-says-its-troops-will-remain-in-gaza-lebanon-and-syria-indefinitely" </w:instrText>
      </w:r>
      <w:r>
        <w:rPr>
          <w:rFonts w:hint="default"/>
        </w:rPr>
        <w:fldChar w:fldCharType="separate"/>
      </w:r>
      <w:r>
        <w:rPr>
          <w:rStyle w:val="10"/>
          <w:rFonts w:hint="default"/>
        </w:rPr>
        <w:t>Al Jazeera</w:t>
      </w:r>
      <w:r>
        <w:rPr>
          <w:rFonts w:hint="default"/>
        </w:rPr>
        <w:fldChar w:fldCharType="end"/>
      </w:r>
    </w:p>
    <w:p w14:paraId="7B394AAE">
      <w:pPr>
        <w:spacing w:line="276" w:lineRule="auto"/>
        <w:rPr>
          <w:rFonts w:hint="default"/>
        </w:rPr>
      </w:pPr>
      <w:r>
        <w:rPr>
          <w:rFonts w:hint="default"/>
        </w:rPr>
        <w:t>Israel’s defence minister says that Israeli troops will remain in Gaza, Lebanon and Syria indefinitely, as the military tightens its grip on several occupied territories.</w:t>
      </w:r>
      <w:r>
        <w:rPr>
          <w:rFonts w:hint="default"/>
          <w:lang w:val="en-GB"/>
        </w:rPr>
        <w:t xml:space="preserve"> </w:t>
      </w:r>
      <w:r>
        <w:rPr>
          <w:rFonts w:hint="default"/>
        </w:rPr>
        <w:t>“Unlike in the past, the [Israeli military] is not evacuating areas that have been cleared and seized,” Israel Katz said in a statement on Wednesday.</w:t>
      </w:r>
      <w:r>
        <w:rPr>
          <w:rFonts w:hint="default"/>
          <w:lang w:val="en-GB"/>
        </w:rPr>
        <w:t xml:space="preserve"> </w:t>
      </w:r>
      <w:r>
        <w:rPr>
          <w:rFonts w:hint="default"/>
        </w:rPr>
        <w:t>The army “will remain in the security zones as a buffer between the enemy and [Israeli] communities in any temporary or permanent situation in Gaza – as in Lebanon and Syria”, said the statement.</w:t>
      </w:r>
      <w:r>
        <w:rPr>
          <w:rFonts w:hint="default"/>
          <w:lang w:val="en-GB"/>
        </w:rPr>
        <w:t xml:space="preserve"> </w:t>
      </w:r>
      <w:r>
        <w:rPr>
          <w:rFonts w:hint="default"/>
        </w:rPr>
        <w:t>The military said that it had turned 30 percent of Gaza into a “security” buffer zone and struck around 1,200 “terror targets” since resuming its offensive on March 18, following a nearly two-month truce in Gaza with the Palestinian group Hamas.</w:t>
      </w:r>
      <w:r>
        <w:rPr>
          <w:rFonts w:hint="default"/>
          <w:lang w:val="en-GB"/>
        </w:rPr>
        <w:t xml:space="preserve"> </w:t>
      </w:r>
      <w:r>
        <w:rPr>
          <w:rFonts w:hint="default"/>
        </w:rPr>
        <w:t>Israeli Prime Minister Benjamin Netanyahu has vowed to annihilate Hamas and return 59 captives being held by armed groups in Gaza, including 24 who Israel believes are alive. Hamas has said it will not agree to release the captives without a complete Israeli withdrawal from Gaza and a lasting ceasefire.</w:t>
      </w:r>
      <w:r>
        <w:rPr>
          <w:rFonts w:hint="default"/>
          <w:lang w:val="en-GB"/>
        </w:rPr>
        <w:t xml:space="preserve"> </w:t>
      </w:r>
      <w:r>
        <w:rPr>
          <w:rFonts w:hint="default"/>
        </w:rPr>
        <w:t>The Palestinian Islamic Jihad group on Wednesday released a video of captive Rom Braslavski. He appeared to be under duress, said he was covered in sores, and pleaded with Netanyahu to stop the war. The main organisation representing captives’ families accused the Israeli government in a statement of “choosing to seize territory before the hostages”.</w:t>
      </w:r>
      <w:r>
        <w:rPr>
          <w:rFonts w:hint="default"/>
          <w:lang w:val="en-GB"/>
        </w:rPr>
        <w:t xml:space="preserve"> </w:t>
      </w:r>
      <w:r>
        <w:rPr>
          <w:rFonts w:hint="default"/>
        </w:rPr>
        <w:t>Israel says it must maintain control of what it calls “security zones” to prevent a repeat of Hamas’s October 7, 2023 attack in which some 1,139 people were killed and 250 others were abducted – including captives who have already been released by Hamas, and those still being held by the group.</w:t>
      </w:r>
      <w:r>
        <w:rPr>
          <w:rFonts w:hint="default"/>
          <w:lang w:val="en-GB"/>
        </w:rPr>
        <w:t xml:space="preserve"> </w:t>
      </w:r>
      <w:r>
        <w:rPr>
          <w:rFonts w:hint="default"/>
        </w:rPr>
        <w:t>Netanyahu also has said that Israel will implement US President Donald Trump’s proposal for the resettlement of much of Gaza’s population in other countries through what Netanyahu refers to as “voluntary emigration”.</w:t>
      </w:r>
      <w:r>
        <w:rPr>
          <w:rFonts w:hint="default"/>
          <w:lang w:val="en-GB"/>
        </w:rPr>
        <w:t xml:space="preserve"> </w:t>
      </w:r>
      <w:r>
        <w:rPr>
          <w:rFonts w:hint="default"/>
        </w:rPr>
        <w:t>Lebanese President Joseph Aoun said that Israel’s continued presence in some areas of southern Lebanon was “hindering” the Lebanese army’s full deployment as required by the ceasefire between Hezbollah and Israel.</w:t>
      </w:r>
      <w:r>
        <w:rPr>
          <w:rFonts w:hint="default"/>
          <w:lang w:val="en-GB"/>
        </w:rPr>
        <w:t xml:space="preserve"> </w:t>
      </w:r>
      <w:r>
        <w:rPr>
          <w:rFonts w:hint="default"/>
        </w:rPr>
        <w:t>According to the deal signed in November, which ended more than a year of war, both parties agreed to withdraw from southern Lebanon and leave the area to be controlled by the Lebanese army. However, Israel only partially pulled out its troops from the country’s south, leaving soldiers in at least five locations.</w:t>
      </w:r>
      <w:r>
        <w:rPr>
          <w:rFonts w:hint="default"/>
          <w:lang w:val="en-GB"/>
        </w:rPr>
        <w:t xml:space="preserve"> </w:t>
      </w:r>
      <w:r>
        <w:rPr>
          <w:rFonts w:hint="default"/>
        </w:rPr>
        <w:t>Lebanon’s Health Ministry said two Israeli drone strikes in southern Lebanon killed two people on Wednesday. Israeli strikes in Lebanon have killed more than 70 civilians since the ceasefire took effect in November.</w:t>
      </w:r>
      <w:r>
        <w:rPr>
          <w:rFonts w:hint="default"/>
          <w:lang w:val="en-GB"/>
        </w:rPr>
        <w:t xml:space="preserve"> </w:t>
      </w:r>
      <w:r>
        <w:rPr>
          <w:rFonts w:hint="default"/>
        </w:rPr>
        <w:t>Israel also established several military posts inside Syrian territory, including on the summit of Mount Hermon, after warplanes launched hundreds of strikes in the aftermath of the ousting of former Syrian President Bashar al-Assad.</w:t>
      </w:r>
      <w:r>
        <w:rPr>
          <w:rFonts w:hint="default"/>
          <w:lang w:val="en-GB"/>
        </w:rPr>
        <w:t xml:space="preserve"> </w:t>
      </w:r>
      <w:r>
        <w:rPr>
          <w:rFonts w:hint="default"/>
        </w:rPr>
        <w:t>The Israeli government immediately revealed its position towards the new Syrian government led by the former opposition group Hayat Tahrir al-Sham (HTS), calling it “a terror group from Idlib that took Damascus by force”, and has since refused to withdraw from the territories it seized.</w:t>
      </w:r>
      <w:r>
        <w:rPr>
          <w:rFonts w:hint="default"/>
          <w:lang w:val="en-GB"/>
        </w:rPr>
        <w:t xml:space="preserve"> </w:t>
      </w:r>
      <w:r>
        <w:rPr>
          <w:rFonts w:hint="default"/>
        </w:rPr>
        <w:t>‘No humanitarian aid’ to enter Gaza</w:t>
      </w:r>
      <w:r>
        <w:rPr>
          <w:rFonts w:hint="default"/>
          <w:lang w:val="en-GB"/>
        </w:rPr>
        <w:t xml:space="preserve">: </w:t>
      </w:r>
      <w:r>
        <w:rPr>
          <w:rFonts w:hint="default"/>
        </w:rPr>
        <w:t>Katz said in a statement on X that Israel’s policy was “clear”.</w:t>
      </w:r>
      <w:r>
        <w:rPr>
          <w:rFonts w:hint="default"/>
          <w:lang w:val="en-GB"/>
        </w:rPr>
        <w:t xml:space="preserve"> </w:t>
      </w:r>
      <w:r>
        <w:rPr>
          <w:rFonts w:hint="default"/>
        </w:rPr>
        <w:t>“No humanitarian aid will be allowed into Gaza,” the defence minister said on Wednesday.</w:t>
      </w:r>
      <w:r>
        <w:rPr>
          <w:rFonts w:hint="default"/>
          <w:lang w:val="en-GB"/>
        </w:rPr>
        <w:t xml:space="preserve"> </w:t>
      </w:r>
      <w:r>
        <w:rPr>
          <w:rFonts w:hint="default"/>
        </w:rPr>
        <w:t>Preventing humanitarian aid from entering the Gaza Strip “is one of the main pressure tools that stops Hamas from using this means against the population,” he added.</w:t>
      </w:r>
      <w:r>
        <w:rPr>
          <w:rFonts w:hint="default"/>
          <w:lang w:val="en-GB"/>
        </w:rPr>
        <w:t xml:space="preserve"> </w:t>
      </w:r>
      <w:r>
        <w:rPr>
          <w:rFonts w:hint="default"/>
        </w:rPr>
        <w:t>“In the current reality, no one is going to allow any humanitarian aid into Gaza, and no preparations are being made to allow any aid of this kind.”</w:t>
      </w:r>
      <w:r>
        <w:rPr>
          <w:rFonts w:hint="default"/>
          <w:lang w:val="en-GB"/>
        </w:rPr>
        <w:t xml:space="preserve"> </w:t>
      </w:r>
      <w:r>
        <w:rPr>
          <w:rFonts w:hint="default"/>
        </w:rPr>
        <w:t>Israeli Culture Minister Miki Zohar echoed this position, saying, “the despicable murderers in Gaza deserve no humanitarian assistance from any civilian or military mechanism.”</w:t>
      </w:r>
      <w:r>
        <w:rPr>
          <w:rFonts w:hint="default"/>
          <w:lang w:val="en-GB"/>
        </w:rPr>
        <w:t xml:space="preserve"> </w:t>
      </w:r>
      <w:r>
        <w:rPr>
          <w:rFonts w:hint="default"/>
        </w:rPr>
        <w:t>“Only hellfire should be poured on the makers of terrorism until the last hostage returns from Gaza,” Zohar said on X.</w:t>
      </w:r>
      <w:r>
        <w:rPr>
          <w:rFonts w:hint="default"/>
          <w:lang w:val="en-GB"/>
        </w:rPr>
        <w:t xml:space="preserve"> </w:t>
      </w:r>
      <w:r>
        <w:rPr>
          <w:rFonts w:hint="default"/>
        </w:rPr>
        <w:t>Israeli authorities have blocked all aid from entering Gaza for more than six weeks, worsening the already catastrophic humanitarian situation in Gaza.</w:t>
      </w:r>
      <w:r>
        <w:rPr>
          <w:rFonts w:hint="default"/>
          <w:lang w:val="en-GB"/>
        </w:rPr>
        <w:t xml:space="preserve"> </w:t>
      </w:r>
      <w:r>
        <w:rPr>
          <w:rFonts w:hint="default"/>
        </w:rPr>
        <w:t>The United Nations on Wednesday rejected a new authorisation mechanism that purported to introduce greater control over aid delivery in Gaza by Israeli forces, stating that aid organisations already had a mechanism in place to ensure that aid is not diverted to Hamas.</w:t>
      </w:r>
      <w:r>
        <w:rPr>
          <w:rFonts w:hint="default"/>
          <w:lang w:val="en-GB"/>
        </w:rPr>
        <w:t xml:space="preserve"> </w:t>
      </w:r>
      <w:r>
        <w:rPr>
          <w:rFonts w:hint="default"/>
        </w:rPr>
        <w:t>“Aid delivery into Gaza has for too long been obstructed,” the UN said, adding its teams were “ready to deliver assistance to those most in need based on humanitarian principles”.</w:t>
      </w:r>
      <w:r>
        <w:rPr>
          <w:rFonts w:hint="default"/>
          <w:lang w:val="en-GB"/>
        </w:rPr>
        <w:t xml:space="preserve"> </w:t>
      </w:r>
      <w:r>
        <w:rPr>
          <w:rFonts w:hint="default"/>
        </w:rPr>
        <w:t>Meanwhile, Israeli air raids continued on Wednesday, with at least 35 people killed in attacks across Gaza, medical sources told Al Jazeera. Palestinian journalist Fatima Hassouneh and 10 members of her family were killed in an Israeli air strike that targeted their home in Gaza City.</w:t>
      </w:r>
    </w:p>
    <w:p w14:paraId="0CEF8774">
      <w:pPr>
        <w:pStyle w:val="3"/>
      </w:pPr>
      <w:bookmarkStart w:id="27" w:name="_Toc4734"/>
      <w:r>
        <w:t>Palestine</w:t>
      </w:r>
      <w:bookmarkEnd w:id="27"/>
      <w:r>
        <w:t xml:space="preserve"> </w:t>
      </w:r>
    </w:p>
    <w:p w14:paraId="270E0EA2">
      <w:pPr>
        <w:numPr>
          <w:ilvl w:val="0"/>
          <w:numId w:val="1"/>
        </w:numPr>
        <w:spacing w:line="276" w:lineRule="auto"/>
        <w:ind w:left="420" w:leftChars="0" w:hanging="420" w:firstLineChars="0"/>
        <w:rPr>
          <w:rFonts w:hint="default"/>
        </w:rPr>
      </w:pPr>
      <w:bookmarkStart w:id="28" w:name="_Toc4337"/>
      <w:r>
        <w:rPr>
          <w:rStyle w:val="15"/>
          <w:rFonts w:hint="default"/>
        </w:rPr>
        <w:t>Gaza has become 'mass grave' of Palestinians and those helping them: Doctors Without Borders</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"https://www.middleeastmonitor.com/20250416-gaza-has-become-mass-grave-of-palestinians-and-those-helping-them-doctors-without-borders/"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BCFE2BE">
      <w:pPr>
        <w:spacing w:line="276" w:lineRule="auto"/>
      </w:pPr>
      <w:r>
        <w:rPr>
          <w:rFonts w:hint="default"/>
        </w:rPr>
        <w:t>As Israeli forces resume and expand their assault on Gaza by land, air and sea, Doctors Without Borders (MSF), on Wednesday, denounced the mounting toll on Palestinian civilians and aid workers, saying the enclave has become a “mass grave” of Palestinians, Anadolu Agency reports.</w:t>
      </w:r>
      <w:r>
        <w:rPr>
          <w:rFonts w:hint="default"/>
          <w:lang w:val="en-GB"/>
        </w:rPr>
        <w:t xml:space="preserve"> </w:t>
      </w:r>
      <w:r>
        <w:rPr>
          <w:rFonts w:hint="default"/>
        </w:rPr>
        <w:t>“Palestinian lives are once again being systematically destroyed,” the MSF said in a statement, adding that a series of deadly attacks over the past three weeks by Israeli forces “have shown a blatant disregard for the safety of humanitarian and medical workers in Gaza.”</w:t>
      </w:r>
      <w:r>
        <w:rPr>
          <w:rFonts w:hint="default"/>
          <w:lang w:val="en-GB"/>
        </w:rPr>
        <w:t xml:space="preserve"> </w:t>
      </w:r>
      <w:r>
        <w:rPr>
          <w:rFonts w:hint="default"/>
        </w:rPr>
        <w:t>Israel has killed over 51,000 people in Gaza since October 2023, nearly a third of whom are children. It resumed hostilities on 18 March, shattering a January ceasefire and prisoner exchange agreement with Hamas.</w:t>
      </w:r>
      <w:r>
        <w:rPr>
          <w:rFonts w:hint="default"/>
          <w:lang w:val="en-GB"/>
        </w:rPr>
        <w:t xml:space="preserve"> </w:t>
      </w:r>
      <w:r>
        <w:rPr>
          <w:rFonts w:hint="default"/>
        </w:rPr>
        <w:t>The organisation cited a March attack by Israeli forces on aid workers, when the bodies of 15 emergency responders and the ambulances they were travelling in were found in a mass grave on 30 March in Rafah, southern Gaza.</w:t>
      </w:r>
      <w:r>
        <w:rPr>
          <w:rFonts w:hint="default"/>
          <w:lang w:val="en-GB"/>
        </w:rPr>
        <w:t xml:space="preserve"> </w:t>
      </w:r>
      <w:r>
        <w:rPr>
          <w:rFonts w:hint="default"/>
        </w:rPr>
        <w:t>It called for “international and independent investigations” to establish accountability on attacks on aid workers.</w:t>
      </w:r>
      <w:r>
        <w:rPr>
          <w:rFonts w:hint="default"/>
          <w:lang w:val="en-GB"/>
        </w:rPr>
        <w:t xml:space="preserve"> ‘</w:t>
      </w:r>
      <w:r>
        <w:rPr>
          <w:rFonts w:hint="default"/>
        </w:rPr>
        <w:t>This horrific killing of aid workers is yet another example of the complete disregard shown by Israeli forces for the protection of humanitarian and medical workers. The silence and unconditional support of Israel’s closest allies further emboldens these actions</w:t>
      </w:r>
      <w:r>
        <w:rPr>
          <w:rFonts w:hint="default"/>
          <w:lang w:val="en-GB"/>
        </w:rPr>
        <w:t xml:space="preserve">’ </w:t>
      </w:r>
      <w:r>
        <w:rPr>
          <w:rFonts w:hint="default"/>
        </w:rPr>
        <w:t>said Claire Magone, General Director of MSF France.</w:t>
      </w:r>
      <w:r>
        <w:rPr>
          <w:rFonts w:hint="default"/>
          <w:lang w:val="en-GB"/>
        </w:rPr>
        <w:t xml:space="preserve"> ‘</w:t>
      </w:r>
      <w:r>
        <w:rPr>
          <w:rFonts w:hint="default"/>
        </w:rPr>
        <w:t>The medical aid agency also criticised the failure of the Humanitarian Notification System, a mechanism intended to coordinate safe movement with Israeli forces.</w:t>
      </w:r>
      <w:r>
        <w:rPr>
          <w:rFonts w:hint="default"/>
          <w:lang w:val="en-GB"/>
        </w:rPr>
        <w:t xml:space="preserve"> </w:t>
      </w:r>
      <w:r>
        <w:rPr>
          <w:rFonts w:hint="default"/>
        </w:rPr>
        <w:t>It said the system is now “barely affording any protection guarantees.”</w:t>
      </w:r>
      <w:r>
        <w:rPr>
          <w:rFonts w:hint="default"/>
          <w:lang w:val="en-GB"/>
        </w:rPr>
        <w:t xml:space="preserve"> </w:t>
      </w:r>
      <w:r>
        <w:rPr>
          <w:rFonts w:hint="default"/>
        </w:rPr>
        <w:t>We are witnessing in real time the destruction and forced displacement of the entire population in Gaza. Gaza has been turned into a mass grave of Palestinians and those coming to their assistance</w:t>
      </w:r>
      <w:r>
        <w:rPr>
          <w:rFonts w:hint="default"/>
          <w:lang w:val="en-GB"/>
        </w:rPr>
        <w:t xml:space="preserve">’ </w:t>
      </w:r>
      <w:r>
        <w:rPr>
          <w:rFonts w:hint="default"/>
        </w:rPr>
        <w:t>said Amande Bazerolle, MSF’s Emergency Coordinator in Gaza.</w:t>
      </w:r>
      <w:r>
        <w:rPr>
          <w:rFonts w:hint="default"/>
          <w:lang w:val="en-GB"/>
        </w:rPr>
        <w:t xml:space="preserve"> </w:t>
      </w:r>
      <w:r>
        <w:rPr>
          <w:rFonts w:hint="default"/>
        </w:rPr>
        <w:t>“With nowhere safe for Palestinians or those trying to help them, the humanitarian response is severely struggling under the weight of insecurity and critical supply shortages, leaving people with few, if any, options for accessing care.”</w:t>
      </w:r>
    </w:p>
    <w:p w14:paraId="755C37F9">
      <w:pPr>
        <w:spacing w:line="276" w:lineRule="auto"/>
        <w:rPr>
          <w:rFonts w:cs="Times New Roman"/>
          <w:szCs w:val="24"/>
        </w:rPr>
      </w:pPr>
      <w:r>
        <w:rPr>
          <w:rFonts w:hint="default" w:cs="Times New Roman"/>
          <w:b/>
          <w:szCs w:val="24"/>
          <w:lang w:val="en-GB"/>
        </w:rPr>
        <w:t>_</w:t>
      </w: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29" w:name="_Toc21714"/>
      <w:r>
        <w:rPr>
          <w:rFonts w:eastAsia="DengXian Light" w:cs="Times New Roman"/>
          <w:b/>
          <w:bCs/>
          <w:color w:val="2F5496"/>
          <w:szCs w:val="24"/>
          <w:u w:val="single"/>
        </w:rPr>
        <w:t>Global Powers</w:t>
      </w:r>
      <w:bookmarkEnd w:id="29"/>
    </w:p>
    <w:p w14:paraId="36D0E9D5">
      <w:pPr>
        <w:pStyle w:val="3"/>
        <w:spacing w:line="276" w:lineRule="auto"/>
        <w:rPr>
          <w:lang w:eastAsia="zh-CN"/>
        </w:rPr>
      </w:pPr>
      <w:bookmarkStart w:id="30" w:name="_Toc11829"/>
      <w:r>
        <w:rPr>
          <w:rFonts w:hint="default"/>
          <w:lang w:val="en-GB" w:eastAsia="zh-CN"/>
        </w:rPr>
        <w:t>Russia</w:t>
      </w:r>
      <w:bookmarkEnd w:id="30"/>
    </w:p>
    <w:p w14:paraId="3182B41A">
      <w:pPr>
        <w:numPr>
          <w:ilvl w:val="0"/>
          <w:numId w:val="1"/>
        </w:numPr>
        <w:spacing w:line="276" w:lineRule="auto"/>
        <w:ind w:left="420" w:leftChars="0" w:hanging="420" w:firstLineChars="0"/>
        <w:rPr>
          <w:rFonts w:hint="default"/>
        </w:rPr>
      </w:pPr>
      <w:bookmarkStart w:id="31" w:name="_Toc19179"/>
      <w:r>
        <w:rPr>
          <w:rStyle w:val="15"/>
          <w:rFonts w:hint="default"/>
        </w:rPr>
        <w:t>Russian, South African foreign ministers meet in Moscow</w:t>
      </w:r>
      <w:r>
        <w:rPr>
          <w:rStyle w:val="15"/>
          <w:rFonts w:hint="default"/>
          <w:lang w:val="en-GB"/>
        </w:rPr>
        <w:t xml:space="preserve"> </w:t>
      </w:r>
      <w:bookmarkEnd w:id="31"/>
      <w:r>
        <w:rPr>
          <w:rFonts w:hint="default"/>
          <w:lang w:val="en-GB"/>
        </w:rPr>
        <w:t xml:space="preserve">- </w:t>
      </w:r>
      <w:r>
        <w:rPr>
          <w:rFonts w:hint="default"/>
          <w:lang w:val="en-GB"/>
        </w:rPr>
        <w:fldChar w:fldCharType="begin"/>
      </w:r>
      <w:r>
        <w:rPr>
          <w:rFonts w:hint="default"/>
          <w:lang w:val="en-GB"/>
        </w:rPr>
        <w:instrText xml:space="preserve"> HYPERLINK "https://www.middleeastmonitor.com/20250416-russian-south-african-foreign-ministers-meet-in-moscow/"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358C4D5">
      <w:pPr>
        <w:spacing w:line="276" w:lineRule="auto"/>
      </w:pPr>
      <w:r>
        <w:rPr>
          <w:rFonts w:hint="default"/>
        </w:rPr>
        <w:t>Russian Foreign Minister Sergey Lavrov on Wednesday met with his South African counterpart Ronald Lamola in Moscow for the 18th meeting of the Mixed Intergovernmental Committee on Trade and Economic Cooperation, serving as South Africa’s co-chair of the committee, Anadolu news agency reported.</w:t>
      </w:r>
      <w:r>
        <w:rPr>
          <w:rFonts w:hint="default"/>
          <w:lang w:val="en-GB"/>
        </w:rPr>
        <w:t xml:space="preserve"> </w:t>
      </w:r>
      <w:r>
        <w:rPr>
          <w:rFonts w:hint="default"/>
        </w:rPr>
        <w:t>The two top diplomats explored a variety of topics centred on fortifying the historically warm Russian-South African relationship, emphasising mutually advantageous collaboration in commerce, the economy, science, and technology.</w:t>
      </w:r>
      <w:r>
        <w:rPr>
          <w:rFonts w:hint="default"/>
          <w:lang w:val="en-GB"/>
        </w:rPr>
        <w:t xml:space="preserve"> </w:t>
      </w:r>
      <w:r>
        <w:rPr>
          <w:rFonts w:hint="default"/>
        </w:rPr>
        <w:t>“With anticipation, we look forward to this meeting generating further positive outcomes for our trade, economic, and investment partnership,” Lavrov said at the opening of the meeting.</w:t>
      </w:r>
      <w:r>
        <w:rPr>
          <w:rFonts w:hint="default"/>
          <w:lang w:val="en-GB"/>
        </w:rPr>
        <w:t xml:space="preserve"> </w:t>
      </w:r>
      <w:r>
        <w:rPr>
          <w:rFonts w:hint="default"/>
        </w:rPr>
        <w:t>Both renewed their commitment to coordinated action within multilateral forums such as BRICS (Brazil, Russia, India, China, South Africa, and others), the G20, and the United Nations, collectively searching for optimal solutions to pressing global and regional challenges in adherence to international law and the principles enshrined in the UN Charter.</w:t>
      </w:r>
      <w:r>
        <w:rPr>
          <w:rFonts w:hint="default"/>
          <w:lang w:val="en-GB"/>
        </w:rPr>
        <w:t xml:space="preserve"> </w:t>
      </w:r>
      <w:r>
        <w:rPr>
          <w:rFonts w:hint="default"/>
        </w:rPr>
        <w:t>“We are gratified by the strong cooperation between our countries in international settings such as the United Nations, BRICS, and the G20. I vividly recall our meeting in Johannesburg this February on the margins of the G20 Ministerial Council meeting,” Lavrov said.</w:t>
      </w:r>
      <w:r>
        <w:rPr>
          <w:rFonts w:hint="default"/>
          <w:lang w:val="en-GB"/>
        </w:rPr>
        <w:t xml:space="preserve"> </w:t>
      </w:r>
      <w:r>
        <w:rPr>
          <w:rFonts w:hint="default"/>
        </w:rPr>
        <w:t>Separately, Russian Deputy Foreign Minister Sergey Vershinin met with another African diplomat — Sudanese Ambassador Mohammed Elgazali Eltijani Sirraj.</w:t>
      </w:r>
      <w:r>
        <w:rPr>
          <w:rFonts w:hint="default"/>
          <w:lang w:val="en-GB"/>
        </w:rPr>
        <w:t xml:space="preserve"> </w:t>
      </w:r>
      <w:r>
        <w:rPr>
          <w:rFonts w:hint="default"/>
        </w:rPr>
        <w:t>The primary focus of the discussion centred on international efforts aimed at resolving the crisis in Sudan, particularly through the auspices of the UN.</w:t>
      </w:r>
      <w:r>
        <w:rPr>
          <w:rFonts w:hint="default"/>
          <w:lang w:val="en-GB"/>
        </w:rPr>
        <w:t xml:space="preserve"> </w:t>
      </w:r>
      <w:r>
        <w:rPr>
          <w:rFonts w:hint="default"/>
        </w:rPr>
        <w:t>Vershinin underscored Russia’s steadfast commitment, as a permanent member of the UN Security Council, to thwart Western initiatives that seek “to impose neo-colonial agendas on Sudan through international mechanisms.”</w:t>
      </w:r>
      <w:r>
        <w:rPr>
          <w:rFonts w:hint="default"/>
          <w:lang w:val="en-GB"/>
        </w:rPr>
        <w:t xml:space="preserve"> </w:t>
      </w:r>
      <w:r>
        <w:rPr>
          <w:rFonts w:hint="default"/>
        </w:rPr>
        <w:t>The Russian diplomat also praised efforts initiated by Port Sudan to steer the conflict toward a swift and peaceful conclusion, and urged the resumption of inclusive inter-Sudanese dialogue that incorporates all influential political entities, ethnic communities, and religious groups within the country.</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April 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EE7455"/>
    <w:multiLevelType w:val="singleLevel"/>
    <w:tmpl w:val="10EE7455"/>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8057217"/>
    <w:rsid w:val="082A6FA6"/>
    <w:rsid w:val="08A66900"/>
    <w:rsid w:val="0BCD220D"/>
    <w:rsid w:val="0EBC084F"/>
    <w:rsid w:val="0EF05944"/>
    <w:rsid w:val="10FF409B"/>
    <w:rsid w:val="123267B2"/>
    <w:rsid w:val="13800188"/>
    <w:rsid w:val="1461586F"/>
    <w:rsid w:val="17123F41"/>
    <w:rsid w:val="17930AD8"/>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501A0E"/>
    <w:rsid w:val="27FC35AE"/>
    <w:rsid w:val="28DD085E"/>
    <w:rsid w:val="31763677"/>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B13CF4"/>
    <w:rsid w:val="6838670D"/>
    <w:rsid w:val="69EA7AAD"/>
    <w:rsid w:val="6C490915"/>
    <w:rsid w:val="6D7A4A5A"/>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340</Words>
  <Characters>1939</Characters>
  <Lines>16</Lines>
  <Paragraphs>4</Paragraphs>
  <TotalTime>41</TotalTime>
  <ScaleCrop>false</ScaleCrop>
  <LinksUpToDate>false</LinksUpToDate>
  <CharactersWithSpaces>2275</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2025-04-17T08:09:33Z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2057-12.2.0.20795</vt:lpwstr>
  </property>
  <property fmtid="{D5CDD505-2E9C-101B-9397-08002B2CF9AE}" pid="3" name="ICV">
    <vt:lpwstr>05A0BBCD05CA467D8E64EC1D5D65698B_13</vt:lpwstr>
  </property>
</Properties>
</file>