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F19B7">
      <w:pPr>
        <w:pStyle w:val="12"/>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Pr>
          <w:rFonts w:hint="default" w:ascii="Times New Roman" w:hAnsi="Times New Roman" w:cs="Times New Roman"/>
          <w:sz w:val="40"/>
          <w:szCs w:val="40"/>
          <w:lang w:val="en-GB"/>
        </w:rPr>
        <w:t>Mon</w:t>
      </w:r>
      <w:r>
        <w:rPr>
          <w:rFonts w:ascii="Times New Roman" w:hAnsi="Times New Roman" w:cs="Times New Roman"/>
          <w:sz w:val="40"/>
          <w:szCs w:val="40"/>
          <w:lang w:val="en-GB"/>
        </w:rPr>
        <w:t>day</w:t>
      </w:r>
      <w:r>
        <w:rPr>
          <w:rFonts w:ascii="Times New Roman" w:hAnsi="Times New Roman" w:cs="Times New Roman"/>
          <w:sz w:val="40"/>
          <w:szCs w:val="40"/>
        </w:rPr>
        <w:t xml:space="preserve">, </w:t>
      </w:r>
      <w:r>
        <w:rPr>
          <w:rFonts w:hint="default" w:ascii="Times New Roman" w:hAnsi="Times New Roman" w:cs="Times New Roman"/>
          <w:sz w:val="40"/>
          <w:szCs w:val="40"/>
          <w:lang w:val="en-GB"/>
        </w:rPr>
        <w:t>April 28, 2025</w:t>
      </w:r>
    </w:p>
    <w:sdt>
      <w:sdtPr>
        <w:rPr>
          <w:rFonts w:eastAsia="SimSun" w:cs="Times New Roman"/>
          <w:szCs w:val="24"/>
        </w:rPr>
        <w:id w:val="147471055"/>
        <w:docPartObj>
          <w:docPartGallery w:val="Table of Contents"/>
          <w:docPartUnique/>
        </w:docPartObj>
      </w:sdtPr>
      <w:sdtEndPr>
        <w:rPr>
          <w:rFonts w:eastAsia="Calibri" w:cs="Times New Roman"/>
          <w:szCs w:val="24"/>
        </w:rPr>
      </w:sdtEndPr>
      <w:sdtContent>
        <w:p w14:paraId="06AA3B41">
          <w:pPr>
            <w:spacing w:line="276" w:lineRule="auto"/>
            <w:jc w:val="center"/>
            <w:rPr>
              <w:rFonts w:cs="Times New Roman"/>
              <w:szCs w:val="24"/>
            </w:rPr>
          </w:pPr>
          <w:r>
            <w:rPr>
              <w:rStyle w:val="10"/>
              <w:rFonts w:cs="Times New Roman"/>
              <w:b/>
              <w:bCs/>
              <w:szCs w:val="24"/>
            </w:rPr>
            <w:t>News Contents</w:t>
          </w:r>
        </w:p>
        <w:p w14:paraId="72BF94A9">
          <w:pPr>
            <w:pStyle w:val="13"/>
            <w:tabs>
              <w:tab w:val="right" w:leader="dot" w:pos="8640"/>
            </w:tabs>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r>
            <w:rPr>
              <w:rFonts w:eastAsia="Calibri" w:cs="Times New Roman"/>
              <w:szCs w:val="24"/>
            </w:rPr>
            <w:fldChar w:fldCharType="begin"/>
          </w:r>
          <w:r>
            <w:rPr>
              <w:rFonts w:eastAsia="Calibri" w:cs="Times New Roman"/>
              <w:szCs w:val="24"/>
            </w:rPr>
            <w:instrText xml:space="preserve"> HYPERLINK \l _Toc1662 </w:instrText>
          </w:r>
          <w:r>
            <w:rPr>
              <w:rFonts w:eastAsia="Calibri" w:cs="Times New Roman"/>
              <w:szCs w:val="24"/>
            </w:rPr>
            <w:fldChar w:fldCharType="separate"/>
          </w:r>
          <w:r>
            <w:rPr>
              <w:rFonts w:eastAsia="DengXian Light" w:cs="Times New Roman"/>
              <w:bCs/>
              <w:szCs w:val="24"/>
            </w:rPr>
            <w:t>GERD</w:t>
          </w:r>
          <w:r>
            <w:tab/>
          </w:r>
          <w:r>
            <w:fldChar w:fldCharType="begin"/>
          </w:r>
          <w:r>
            <w:instrText xml:space="preserve"> PAGEREF _Toc1662 \h </w:instrText>
          </w:r>
          <w:r>
            <w:fldChar w:fldCharType="separate"/>
          </w:r>
          <w:r>
            <w:t>3</w:t>
          </w:r>
          <w:r>
            <w:fldChar w:fldCharType="end"/>
          </w:r>
          <w:r>
            <w:rPr>
              <w:rFonts w:eastAsia="Calibri" w:cs="Times New Roman"/>
              <w:szCs w:val="24"/>
            </w:rPr>
            <w:fldChar w:fldCharType="end"/>
          </w:r>
        </w:p>
        <w:p w14:paraId="7947090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_Toc14970 </w:instrText>
          </w:r>
          <w:r>
            <w:rPr>
              <w:rFonts w:eastAsia="Calibri" w:cs="Times New Roman"/>
              <w:szCs w:val="24"/>
            </w:rPr>
            <w:fldChar w:fldCharType="separate"/>
          </w:r>
          <w:r>
            <w:rPr>
              <w:rFonts w:hint="default" w:ascii="Wingdings" w:hAnsi="Wingdings"/>
              <w:szCs w:val="16"/>
              <w:lang w:val="en-GB"/>
            </w:rPr>
            <w:t xml:space="preserve"> </w:t>
          </w:r>
          <w:r>
            <w:rPr>
              <w:rFonts w:hint="default"/>
            </w:rPr>
            <w:t>GERD is pivotal for regional power connectivity, economic dev’t – African Delegates</w:t>
          </w:r>
          <w:r>
            <w:tab/>
          </w:r>
          <w:r>
            <w:fldChar w:fldCharType="begin"/>
          </w:r>
          <w:r>
            <w:instrText xml:space="preserve"> PAGEREF _Toc14970 \h </w:instrText>
          </w:r>
          <w:r>
            <w:fldChar w:fldCharType="separate"/>
          </w:r>
          <w:r>
            <w:t>3</w:t>
          </w:r>
          <w:r>
            <w:fldChar w:fldCharType="end"/>
          </w:r>
          <w:r>
            <w:rPr>
              <w:rFonts w:eastAsia="Calibri" w:cs="Times New Roman"/>
              <w:szCs w:val="24"/>
            </w:rPr>
            <w:fldChar w:fldCharType="end"/>
          </w:r>
        </w:p>
        <w:p w14:paraId="1652F07A">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_Toc30541 </w:instrText>
          </w:r>
          <w:r>
            <w:rPr>
              <w:rFonts w:eastAsia="Calibri" w:cs="Times New Roman"/>
              <w:szCs w:val="24"/>
            </w:rPr>
            <w:fldChar w:fldCharType="separate"/>
          </w:r>
          <w:r>
            <w:rPr>
              <w:rFonts w:eastAsia="DengXian Light" w:cs="Times New Roman"/>
              <w:bCs/>
              <w:szCs w:val="24"/>
            </w:rPr>
            <w:t>Ethiopia</w:t>
          </w:r>
          <w:r>
            <w:tab/>
          </w:r>
          <w:r>
            <w:fldChar w:fldCharType="begin"/>
          </w:r>
          <w:r>
            <w:instrText xml:space="preserve"> PAGEREF _Toc30541 \h </w:instrText>
          </w:r>
          <w:r>
            <w:fldChar w:fldCharType="separate"/>
          </w:r>
          <w:r>
            <w:t>3</w:t>
          </w:r>
          <w:r>
            <w:fldChar w:fldCharType="end"/>
          </w:r>
          <w:r>
            <w:rPr>
              <w:rFonts w:eastAsia="Calibri" w:cs="Times New Roman"/>
              <w:szCs w:val="24"/>
            </w:rPr>
            <w:fldChar w:fldCharType="end"/>
          </w:r>
        </w:p>
        <w:p w14:paraId="2DC861B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_Toc6766 </w:instrText>
          </w:r>
          <w:r>
            <w:rPr>
              <w:rFonts w:eastAsia="Calibri" w:cs="Times New Roman"/>
              <w:szCs w:val="24"/>
            </w:rPr>
            <w:fldChar w:fldCharType="separate"/>
          </w:r>
          <w:r>
            <w:rPr>
              <w:rFonts w:hint="default" w:ascii="Wingdings" w:hAnsi="Wingdings"/>
              <w:szCs w:val="16"/>
              <w:lang w:val="en-GB"/>
            </w:rPr>
            <w:t xml:space="preserve"> </w:t>
          </w:r>
          <w:r>
            <w:rPr>
              <w:rFonts w:hint="default"/>
            </w:rPr>
            <w:t>The ruling Prosperity Party says Ethiopia registering promising progress on all fronts</w:t>
          </w:r>
          <w:r>
            <w:tab/>
          </w:r>
          <w:r>
            <w:fldChar w:fldCharType="begin"/>
          </w:r>
          <w:r>
            <w:instrText xml:space="preserve"> PAGEREF _Toc6766 \h </w:instrText>
          </w:r>
          <w:r>
            <w:fldChar w:fldCharType="separate"/>
          </w:r>
          <w:r>
            <w:t>3</w:t>
          </w:r>
          <w:r>
            <w:fldChar w:fldCharType="end"/>
          </w:r>
          <w:r>
            <w:rPr>
              <w:rFonts w:eastAsia="Calibri" w:cs="Times New Roman"/>
              <w:szCs w:val="24"/>
            </w:rPr>
            <w:fldChar w:fldCharType="end"/>
          </w:r>
        </w:p>
        <w:p w14:paraId="27F9C8D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_Toc14452 </w:instrText>
          </w:r>
          <w:r>
            <w:rPr>
              <w:rFonts w:eastAsia="Calibri" w:cs="Times New Roman"/>
              <w:szCs w:val="24"/>
            </w:rPr>
            <w:fldChar w:fldCharType="separate"/>
          </w:r>
          <w:r>
            <w:rPr>
              <w:rFonts w:hint="default" w:ascii="Wingdings" w:hAnsi="Wingdings"/>
              <w:szCs w:val="16"/>
              <w:lang w:val="en-GB"/>
            </w:rPr>
            <w:t xml:space="preserve"> </w:t>
          </w:r>
          <w:r>
            <w:rPr>
              <w:rFonts w:hint="default"/>
            </w:rPr>
            <w:t>Despite target to rehabilitate 75,000 ex-combatants in Tigray by June, NRC reports only 17,000 reintegrated so far</w:t>
          </w:r>
          <w:r>
            <w:tab/>
          </w:r>
          <w:r>
            <w:fldChar w:fldCharType="begin"/>
          </w:r>
          <w:r>
            <w:instrText xml:space="preserve"> PAGEREF _Toc14452 \h </w:instrText>
          </w:r>
          <w:r>
            <w:fldChar w:fldCharType="separate"/>
          </w:r>
          <w:r>
            <w:t>5</w:t>
          </w:r>
          <w:r>
            <w:fldChar w:fldCharType="end"/>
          </w:r>
          <w:r>
            <w:rPr>
              <w:rFonts w:eastAsia="Calibri" w:cs="Times New Roman"/>
              <w:szCs w:val="24"/>
            </w:rPr>
            <w:fldChar w:fldCharType="end"/>
          </w:r>
        </w:p>
        <w:p w14:paraId="57E7554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_Toc19347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 reaffirms its commitment to conclude WTO accession by March 2026</w:t>
          </w:r>
          <w:r>
            <w:tab/>
          </w:r>
          <w:r>
            <w:fldChar w:fldCharType="begin"/>
          </w:r>
          <w:r>
            <w:instrText xml:space="preserve"> PAGEREF _Toc19347 \h </w:instrText>
          </w:r>
          <w:r>
            <w:fldChar w:fldCharType="separate"/>
          </w:r>
          <w:r>
            <w:t>6</w:t>
          </w:r>
          <w:r>
            <w:fldChar w:fldCharType="end"/>
          </w:r>
          <w:r>
            <w:rPr>
              <w:rFonts w:eastAsia="Calibri" w:cs="Times New Roman"/>
              <w:szCs w:val="24"/>
            </w:rPr>
            <w:fldChar w:fldCharType="end"/>
          </w:r>
        </w:p>
        <w:p w14:paraId="527F09C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_Toc82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 calls for faster debt deal execution at global sovereign debt roundtable</w:t>
          </w:r>
          <w:r>
            <w:tab/>
          </w:r>
          <w:r>
            <w:fldChar w:fldCharType="begin"/>
          </w:r>
          <w:r>
            <w:instrText xml:space="preserve"> PAGEREF _Toc82 \h </w:instrText>
          </w:r>
          <w:r>
            <w:fldChar w:fldCharType="separate"/>
          </w:r>
          <w:r>
            <w:t>6</w:t>
          </w:r>
          <w:r>
            <w:fldChar w:fldCharType="end"/>
          </w:r>
          <w:r>
            <w:rPr>
              <w:rFonts w:eastAsia="Calibri" w:cs="Times New Roman"/>
              <w:szCs w:val="24"/>
            </w:rPr>
            <w:fldChar w:fldCharType="end"/>
          </w:r>
        </w:p>
        <w:p w14:paraId="6C8C716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_Toc14002 </w:instrText>
          </w:r>
          <w:r>
            <w:rPr>
              <w:rFonts w:eastAsia="Calibri" w:cs="Times New Roman"/>
              <w:szCs w:val="24"/>
            </w:rPr>
            <w:fldChar w:fldCharType="separate"/>
          </w:r>
          <w:r>
            <w:rPr>
              <w:rFonts w:hint="default" w:ascii="Wingdings" w:hAnsi="Wingdings"/>
              <w:szCs w:val="16"/>
              <w:lang w:val="en-GB"/>
            </w:rPr>
            <w:t xml:space="preserve"> </w:t>
          </w:r>
          <w:r>
            <w:rPr>
              <w:rFonts w:hint="default"/>
            </w:rPr>
            <w:t>Finance Minister meets with UK Minister of State for International Dev’t</w:t>
          </w:r>
          <w:r>
            <w:tab/>
          </w:r>
          <w:r>
            <w:fldChar w:fldCharType="begin"/>
          </w:r>
          <w:r>
            <w:instrText xml:space="preserve"> PAGEREF _Toc14002 \h </w:instrText>
          </w:r>
          <w:r>
            <w:fldChar w:fldCharType="separate"/>
          </w:r>
          <w:r>
            <w:t>7</w:t>
          </w:r>
          <w:r>
            <w:fldChar w:fldCharType="end"/>
          </w:r>
          <w:r>
            <w:rPr>
              <w:rFonts w:eastAsia="Calibri" w:cs="Times New Roman"/>
              <w:szCs w:val="24"/>
            </w:rPr>
            <w:fldChar w:fldCharType="end"/>
          </w:r>
        </w:p>
        <w:p w14:paraId="2B8E90B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_Toc30949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Ethiopian delegation attending 3rd Africa-Iran Economic Conference in Tehran</w:t>
          </w:r>
          <w:r>
            <w:tab/>
          </w:r>
          <w:r>
            <w:fldChar w:fldCharType="begin"/>
          </w:r>
          <w:r>
            <w:instrText xml:space="preserve"> PAGEREF _Toc30949 \h </w:instrText>
          </w:r>
          <w:r>
            <w:fldChar w:fldCharType="separate"/>
          </w:r>
          <w:r>
            <w:t>7</w:t>
          </w:r>
          <w:r>
            <w:fldChar w:fldCharType="end"/>
          </w:r>
          <w:r>
            <w:rPr>
              <w:rFonts w:eastAsia="Calibri" w:cs="Times New Roman"/>
              <w:szCs w:val="24"/>
            </w:rPr>
            <w:fldChar w:fldCharType="end"/>
          </w:r>
        </w:p>
        <w:p w14:paraId="1096A40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_Toc6341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 reiterates commitment Pan-African ideals, enhance regional &amp; global cooperation</w:t>
          </w:r>
          <w:r>
            <w:tab/>
          </w:r>
          <w:r>
            <w:fldChar w:fldCharType="begin"/>
          </w:r>
          <w:r>
            <w:instrText xml:space="preserve"> PAGEREF _Toc6341 \h </w:instrText>
          </w:r>
          <w:r>
            <w:fldChar w:fldCharType="separate"/>
          </w:r>
          <w:r>
            <w:t>8</w:t>
          </w:r>
          <w:r>
            <w:fldChar w:fldCharType="end"/>
          </w:r>
          <w:r>
            <w:rPr>
              <w:rFonts w:eastAsia="Calibri" w:cs="Times New Roman"/>
              <w:szCs w:val="24"/>
            </w:rPr>
            <w:fldChar w:fldCharType="end"/>
          </w:r>
        </w:p>
        <w:p w14:paraId="63BAEA82">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_Toc623 </w:instrText>
          </w:r>
          <w:r>
            <w:rPr>
              <w:rFonts w:eastAsia="Calibri" w:cs="Times New Roman"/>
              <w:szCs w:val="24"/>
            </w:rPr>
            <w:fldChar w:fldCharType="separate"/>
          </w:r>
          <w:r>
            <w:rPr>
              <w:rFonts w:eastAsia="DengXian Light" w:cs="Times New Roman"/>
              <w:bCs/>
              <w:szCs w:val="24"/>
            </w:rPr>
            <w:t>Horn of Africa</w:t>
          </w:r>
          <w:r>
            <w:tab/>
          </w:r>
          <w:r>
            <w:fldChar w:fldCharType="begin"/>
          </w:r>
          <w:r>
            <w:instrText xml:space="preserve"> PAGEREF _Toc623 \h </w:instrText>
          </w:r>
          <w:r>
            <w:fldChar w:fldCharType="separate"/>
          </w:r>
          <w:r>
            <w:t>8</w:t>
          </w:r>
          <w:r>
            <w:fldChar w:fldCharType="end"/>
          </w:r>
          <w:r>
            <w:rPr>
              <w:rFonts w:eastAsia="Calibri" w:cs="Times New Roman"/>
              <w:szCs w:val="24"/>
            </w:rPr>
            <w:fldChar w:fldCharType="end"/>
          </w:r>
        </w:p>
        <w:p w14:paraId="23A0A5C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_Toc13188 </w:instrText>
          </w:r>
          <w:r>
            <w:rPr>
              <w:rFonts w:eastAsia="Calibri" w:cs="Times New Roman"/>
              <w:szCs w:val="24"/>
            </w:rPr>
            <w:fldChar w:fldCharType="separate"/>
          </w:r>
          <w:r>
            <w:t>Somalia</w:t>
          </w:r>
          <w:r>
            <w:tab/>
          </w:r>
          <w:r>
            <w:fldChar w:fldCharType="begin"/>
          </w:r>
          <w:r>
            <w:instrText xml:space="preserve"> PAGEREF _Toc13188 \h </w:instrText>
          </w:r>
          <w:r>
            <w:fldChar w:fldCharType="separate"/>
          </w:r>
          <w:r>
            <w:t>9</w:t>
          </w:r>
          <w:r>
            <w:fldChar w:fldCharType="end"/>
          </w:r>
          <w:r>
            <w:rPr>
              <w:rFonts w:eastAsia="Calibri" w:cs="Times New Roman"/>
              <w:szCs w:val="24"/>
            </w:rPr>
            <w:fldChar w:fldCharType="end"/>
          </w:r>
        </w:p>
        <w:p w14:paraId="6B7E037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_Toc14396 </w:instrText>
          </w:r>
          <w:r>
            <w:rPr>
              <w:rFonts w:eastAsia="Calibri" w:cs="Times New Roman"/>
              <w:szCs w:val="24"/>
            </w:rPr>
            <w:fldChar w:fldCharType="separate"/>
          </w:r>
          <w:r>
            <w:rPr>
              <w:rFonts w:hint="default" w:ascii="Wingdings" w:hAnsi="Wingdings"/>
              <w:szCs w:val="16"/>
              <w:lang w:val="en-GB"/>
            </w:rPr>
            <w:t xml:space="preserve"> </w:t>
          </w:r>
          <w:r>
            <w:rPr>
              <w:rFonts w:hint="default"/>
            </w:rPr>
            <w:t>President Putin invites Somali President to Russia–Arab League Summit</w:t>
          </w:r>
          <w:r>
            <w:tab/>
          </w:r>
          <w:r>
            <w:fldChar w:fldCharType="begin"/>
          </w:r>
          <w:r>
            <w:instrText xml:space="preserve"> PAGEREF _Toc14396 \h </w:instrText>
          </w:r>
          <w:r>
            <w:fldChar w:fldCharType="separate"/>
          </w:r>
          <w:r>
            <w:t>9</w:t>
          </w:r>
          <w:r>
            <w:fldChar w:fldCharType="end"/>
          </w:r>
          <w:r>
            <w:rPr>
              <w:rFonts w:eastAsia="Calibri" w:cs="Times New Roman"/>
              <w:szCs w:val="24"/>
            </w:rPr>
            <w:fldChar w:fldCharType="end"/>
          </w:r>
        </w:p>
        <w:p w14:paraId="715FF39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_Toc31644 </w:instrText>
          </w:r>
          <w:r>
            <w:rPr>
              <w:rFonts w:eastAsia="Calibri" w:cs="Times New Roman"/>
              <w:szCs w:val="24"/>
            </w:rPr>
            <w:fldChar w:fldCharType="separate"/>
          </w:r>
          <w:r>
            <w:rPr>
              <w:rFonts w:hint="default" w:ascii="Wingdings" w:hAnsi="Wingdings"/>
              <w:szCs w:val="16"/>
              <w:lang w:val="en-GB"/>
            </w:rPr>
            <w:t xml:space="preserve"> </w:t>
          </w:r>
          <w:r>
            <w:rPr>
              <w:rFonts w:hint="default"/>
            </w:rPr>
            <w:t>AU Somalia mission suffers budget shortfalls as al Shabaab intensifies attacks</w:t>
          </w:r>
          <w:r>
            <w:tab/>
          </w:r>
          <w:r>
            <w:fldChar w:fldCharType="begin"/>
          </w:r>
          <w:r>
            <w:instrText xml:space="preserve"> PAGEREF _Toc31644 \h </w:instrText>
          </w:r>
          <w:r>
            <w:fldChar w:fldCharType="separate"/>
          </w:r>
          <w:r>
            <w:t>9</w:t>
          </w:r>
          <w:r>
            <w:fldChar w:fldCharType="end"/>
          </w:r>
          <w:r>
            <w:rPr>
              <w:rFonts w:eastAsia="Calibri" w:cs="Times New Roman"/>
              <w:szCs w:val="24"/>
            </w:rPr>
            <w:fldChar w:fldCharType="end"/>
          </w:r>
        </w:p>
        <w:p w14:paraId="4757230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_Toc12434 </w:instrText>
          </w:r>
          <w:r>
            <w:rPr>
              <w:rFonts w:eastAsia="Calibri" w:cs="Times New Roman"/>
              <w:szCs w:val="24"/>
            </w:rPr>
            <w:fldChar w:fldCharType="separate"/>
          </w:r>
          <w:r>
            <w:rPr>
              <w:rFonts w:hint="default" w:ascii="Wingdings" w:hAnsi="Wingdings"/>
              <w:szCs w:val="16"/>
              <w:lang w:val="en-GB"/>
            </w:rPr>
            <w:t xml:space="preserve"> </w:t>
          </w:r>
          <w:r>
            <w:rPr>
              <w:rFonts w:hint="default"/>
            </w:rPr>
            <w:t>AU pledges to continue supporting Somalia despite funding challenges</w:t>
          </w:r>
          <w:r>
            <w:tab/>
          </w:r>
          <w:r>
            <w:fldChar w:fldCharType="begin"/>
          </w:r>
          <w:r>
            <w:instrText xml:space="preserve"> PAGEREF _Toc12434 \h </w:instrText>
          </w:r>
          <w:r>
            <w:fldChar w:fldCharType="separate"/>
          </w:r>
          <w:r>
            <w:t>10</w:t>
          </w:r>
          <w:r>
            <w:fldChar w:fldCharType="end"/>
          </w:r>
          <w:r>
            <w:rPr>
              <w:rFonts w:eastAsia="Calibri" w:cs="Times New Roman"/>
              <w:szCs w:val="24"/>
            </w:rPr>
            <w:fldChar w:fldCharType="end"/>
          </w:r>
        </w:p>
        <w:p w14:paraId="5E7A981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_Toc31074 </w:instrText>
          </w:r>
          <w:r>
            <w:rPr>
              <w:rFonts w:eastAsia="Calibri" w:cs="Times New Roman"/>
              <w:szCs w:val="24"/>
            </w:rPr>
            <w:fldChar w:fldCharType="separate"/>
          </w:r>
          <w:r>
            <w:rPr>
              <w:szCs w:val="24"/>
            </w:rPr>
            <w:t>Sudan</w:t>
          </w:r>
          <w:r>
            <w:tab/>
          </w:r>
          <w:r>
            <w:fldChar w:fldCharType="begin"/>
          </w:r>
          <w:r>
            <w:instrText xml:space="preserve"> PAGEREF _Toc31074 \h </w:instrText>
          </w:r>
          <w:r>
            <w:fldChar w:fldCharType="separate"/>
          </w:r>
          <w:r>
            <w:t>11</w:t>
          </w:r>
          <w:r>
            <w:fldChar w:fldCharType="end"/>
          </w:r>
          <w:r>
            <w:rPr>
              <w:rFonts w:eastAsia="Calibri" w:cs="Times New Roman"/>
              <w:szCs w:val="24"/>
            </w:rPr>
            <w:fldChar w:fldCharType="end"/>
          </w:r>
        </w:p>
        <w:p w14:paraId="290ADEC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_Toc30987 </w:instrText>
          </w:r>
          <w:r>
            <w:rPr>
              <w:rFonts w:eastAsia="Calibri" w:cs="Times New Roman"/>
              <w:szCs w:val="24"/>
            </w:rPr>
            <w:fldChar w:fldCharType="separate"/>
          </w:r>
          <w:r>
            <w:rPr>
              <w:rFonts w:hint="default" w:ascii="Wingdings" w:hAnsi="Wingdings"/>
              <w:szCs w:val="16"/>
              <w:lang w:val="en-GB"/>
            </w:rPr>
            <w:t xml:space="preserve"> </w:t>
          </w:r>
          <w:r>
            <w:rPr>
              <w:rFonts w:hint="default"/>
            </w:rPr>
            <w:t>Activists accuse Sudan’s RSF of Omdurman massacre; paramilitary group denies</w:t>
          </w:r>
          <w:r>
            <w:tab/>
          </w:r>
          <w:r>
            <w:fldChar w:fldCharType="begin"/>
          </w:r>
          <w:r>
            <w:instrText xml:space="preserve"> PAGEREF _Toc30987 \h </w:instrText>
          </w:r>
          <w:r>
            <w:fldChar w:fldCharType="separate"/>
          </w:r>
          <w:r>
            <w:t>11</w:t>
          </w:r>
          <w:r>
            <w:fldChar w:fldCharType="end"/>
          </w:r>
          <w:r>
            <w:rPr>
              <w:rFonts w:eastAsia="Calibri" w:cs="Times New Roman"/>
              <w:szCs w:val="24"/>
            </w:rPr>
            <w:fldChar w:fldCharType="end"/>
          </w:r>
        </w:p>
        <w:p w14:paraId="3407148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_Toc30773 </w:instrText>
          </w:r>
          <w:r>
            <w:rPr>
              <w:rFonts w:eastAsia="Calibri" w:cs="Times New Roman"/>
              <w:szCs w:val="24"/>
            </w:rPr>
            <w:fldChar w:fldCharType="separate"/>
          </w:r>
          <w:r>
            <w:rPr>
              <w:rFonts w:hint="default" w:ascii="Wingdings" w:hAnsi="Wingdings"/>
              <w:szCs w:val="16"/>
              <w:lang w:val="en-GB"/>
            </w:rPr>
            <w:t xml:space="preserve"> </w:t>
          </w:r>
          <w:r>
            <w:rPr>
              <w:rFonts w:hint="default"/>
            </w:rPr>
            <w:t>Sudan’s Burhan vows to stop drone attacks on power grid, threatens RSF backers</w:t>
          </w:r>
          <w:r>
            <w:rPr>
              <w:rFonts w:hint="default"/>
              <w:lang w:val="en-GB"/>
            </w:rPr>
            <w:t xml:space="preserve"> </w:t>
          </w:r>
          <w:r>
            <w:tab/>
          </w:r>
          <w:r>
            <w:fldChar w:fldCharType="begin"/>
          </w:r>
          <w:r>
            <w:instrText xml:space="preserve"> PAGEREF _Toc30773 \h </w:instrText>
          </w:r>
          <w:r>
            <w:fldChar w:fldCharType="separate"/>
          </w:r>
          <w:r>
            <w:t>12</w:t>
          </w:r>
          <w:r>
            <w:fldChar w:fldCharType="end"/>
          </w:r>
          <w:r>
            <w:rPr>
              <w:rFonts w:eastAsia="Calibri" w:cs="Times New Roman"/>
              <w:szCs w:val="24"/>
            </w:rPr>
            <w:fldChar w:fldCharType="end"/>
          </w:r>
        </w:p>
        <w:p w14:paraId="2BD6399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_Toc6899 </w:instrText>
          </w:r>
          <w:r>
            <w:rPr>
              <w:rFonts w:eastAsia="Calibri" w:cs="Times New Roman"/>
              <w:szCs w:val="24"/>
            </w:rPr>
            <w:fldChar w:fldCharType="separate"/>
          </w:r>
          <w:r>
            <w:rPr>
              <w:rFonts w:hint="default" w:ascii="Wingdings" w:hAnsi="Wingdings"/>
              <w:szCs w:val="16"/>
              <w:lang w:val="en-GB"/>
            </w:rPr>
            <w:t xml:space="preserve"> </w:t>
          </w:r>
          <w:r>
            <w:rPr>
              <w:rFonts w:hint="default"/>
            </w:rPr>
            <w:t>Sudan’s RSF shells army command in Khartoum</w:t>
          </w:r>
          <w:r>
            <w:tab/>
          </w:r>
          <w:r>
            <w:fldChar w:fldCharType="begin"/>
          </w:r>
          <w:r>
            <w:instrText xml:space="preserve"> PAGEREF _Toc6899 \h </w:instrText>
          </w:r>
          <w:r>
            <w:fldChar w:fldCharType="separate"/>
          </w:r>
          <w:r>
            <w:t>13</w:t>
          </w:r>
          <w:r>
            <w:fldChar w:fldCharType="end"/>
          </w:r>
          <w:r>
            <w:rPr>
              <w:rFonts w:eastAsia="Calibri" w:cs="Times New Roman"/>
              <w:szCs w:val="24"/>
            </w:rPr>
            <w:fldChar w:fldCharType="end"/>
          </w:r>
        </w:p>
        <w:p w14:paraId="3EAEB21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_Toc16889 </w:instrText>
          </w:r>
          <w:r>
            <w:rPr>
              <w:rFonts w:eastAsia="Calibri" w:cs="Times New Roman"/>
              <w:szCs w:val="24"/>
            </w:rPr>
            <w:fldChar w:fldCharType="separate"/>
          </w:r>
          <w:r>
            <w:rPr>
              <w:rFonts w:hint="default" w:ascii="Wingdings" w:hAnsi="Wingdings"/>
              <w:szCs w:val="16"/>
              <w:lang w:val="en-GB"/>
            </w:rPr>
            <w:t xml:space="preserve"> </w:t>
          </w:r>
          <w:r>
            <w:rPr>
              <w:rFonts w:hint="default"/>
            </w:rPr>
            <w:t>RSF drone strike kills 11, hits power facility in north Sudan</w:t>
          </w:r>
          <w:r>
            <w:tab/>
          </w:r>
          <w:r>
            <w:fldChar w:fldCharType="begin"/>
          </w:r>
          <w:r>
            <w:instrText xml:space="preserve"> PAGEREF _Toc16889 \h </w:instrText>
          </w:r>
          <w:r>
            <w:fldChar w:fldCharType="separate"/>
          </w:r>
          <w:r>
            <w:t>13</w:t>
          </w:r>
          <w:r>
            <w:fldChar w:fldCharType="end"/>
          </w:r>
          <w:r>
            <w:rPr>
              <w:rFonts w:eastAsia="Calibri" w:cs="Times New Roman"/>
              <w:szCs w:val="24"/>
            </w:rPr>
            <w:fldChar w:fldCharType="end"/>
          </w:r>
        </w:p>
        <w:p w14:paraId="433D228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_Toc3931 </w:instrText>
          </w:r>
          <w:r>
            <w:rPr>
              <w:rFonts w:eastAsia="Calibri" w:cs="Times New Roman"/>
              <w:szCs w:val="24"/>
            </w:rPr>
            <w:fldChar w:fldCharType="separate"/>
          </w:r>
          <w:r>
            <w:t>South Sudan</w:t>
          </w:r>
          <w:r>
            <w:tab/>
          </w:r>
          <w:r>
            <w:fldChar w:fldCharType="begin"/>
          </w:r>
          <w:r>
            <w:instrText xml:space="preserve"> PAGEREF _Toc3931 \h </w:instrText>
          </w:r>
          <w:r>
            <w:fldChar w:fldCharType="separate"/>
          </w:r>
          <w:r>
            <w:t>14</w:t>
          </w:r>
          <w:r>
            <w:fldChar w:fldCharType="end"/>
          </w:r>
          <w:r>
            <w:rPr>
              <w:rFonts w:eastAsia="Calibri" w:cs="Times New Roman"/>
              <w:szCs w:val="24"/>
            </w:rPr>
            <w:fldChar w:fldCharType="end"/>
          </w:r>
        </w:p>
        <w:p w14:paraId="04CBD2E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_Toc20295 </w:instrText>
          </w:r>
          <w:r>
            <w:rPr>
              <w:rFonts w:eastAsia="Calibri" w:cs="Times New Roman"/>
              <w:szCs w:val="24"/>
            </w:rPr>
            <w:fldChar w:fldCharType="separate"/>
          </w:r>
          <w:r>
            <w:rPr>
              <w:rFonts w:hint="default" w:ascii="Wingdings" w:hAnsi="Wingdings"/>
              <w:szCs w:val="16"/>
              <w:lang w:val="en-GB"/>
            </w:rPr>
            <w:t xml:space="preserve"> </w:t>
          </w:r>
          <w:r>
            <w:rPr>
              <w:rFonts w:hint="default"/>
            </w:rPr>
            <w:t>Youth leaders from rival South Sudan groups pledge peace after Abyei clashes</w:t>
          </w:r>
          <w:r>
            <w:tab/>
          </w:r>
          <w:r>
            <w:fldChar w:fldCharType="begin"/>
          </w:r>
          <w:r>
            <w:instrText xml:space="preserve"> PAGEREF _Toc20295 \h </w:instrText>
          </w:r>
          <w:r>
            <w:fldChar w:fldCharType="separate"/>
          </w:r>
          <w:r>
            <w:t>14</w:t>
          </w:r>
          <w:r>
            <w:fldChar w:fldCharType="end"/>
          </w:r>
          <w:r>
            <w:rPr>
              <w:rFonts w:eastAsia="Calibri" w:cs="Times New Roman"/>
              <w:szCs w:val="24"/>
            </w:rPr>
            <w:fldChar w:fldCharType="end"/>
          </w:r>
        </w:p>
        <w:p w14:paraId="03F281F6">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_Toc2305 </w:instrText>
          </w:r>
          <w:r>
            <w:rPr>
              <w:rFonts w:eastAsia="Calibri" w:cs="Times New Roman"/>
              <w:szCs w:val="24"/>
            </w:rPr>
            <w:fldChar w:fldCharType="separate"/>
          </w:r>
          <w:r>
            <w:rPr>
              <w:rFonts w:eastAsia="DengXian Light" w:cs="Times New Roman"/>
              <w:bCs/>
              <w:szCs w:val="24"/>
            </w:rPr>
            <w:t>Gulf Region and the Middle East</w:t>
          </w:r>
          <w:r>
            <w:tab/>
          </w:r>
          <w:r>
            <w:fldChar w:fldCharType="begin"/>
          </w:r>
          <w:r>
            <w:instrText xml:space="preserve"> PAGEREF _Toc2305 \h </w:instrText>
          </w:r>
          <w:r>
            <w:fldChar w:fldCharType="separate"/>
          </w:r>
          <w:r>
            <w:t>15</w:t>
          </w:r>
          <w:r>
            <w:fldChar w:fldCharType="end"/>
          </w:r>
          <w:r>
            <w:rPr>
              <w:rFonts w:eastAsia="Calibri" w:cs="Times New Roman"/>
              <w:szCs w:val="24"/>
            </w:rPr>
            <w:fldChar w:fldCharType="end"/>
          </w:r>
        </w:p>
        <w:p w14:paraId="57B8DFE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_Toc23112 </w:instrText>
          </w:r>
          <w:r>
            <w:rPr>
              <w:rFonts w:eastAsia="Calibri" w:cs="Times New Roman"/>
              <w:szCs w:val="24"/>
            </w:rPr>
            <w:fldChar w:fldCharType="separate"/>
          </w:r>
          <w:r>
            <w:rPr>
              <w:rFonts w:hint="default"/>
              <w:lang w:val="en-GB"/>
            </w:rPr>
            <w:t>Yemen</w:t>
          </w:r>
          <w:r>
            <w:tab/>
          </w:r>
          <w:r>
            <w:fldChar w:fldCharType="begin"/>
          </w:r>
          <w:r>
            <w:instrText xml:space="preserve"> PAGEREF _Toc23112 \h </w:instrText>
          </w:r>
          <w:r>
            <w:fldChar w:fldCharType="separate"/>
          </w:r>
          <w:r>
            <w:t>15</w:t>
          </w:r>
          <w:r>
            <w:fldChar w:fldCharType="end"/>
          </w:r>
          <w:r>
            <w:rPr>
              <w:rFonts w:eastAsia="Calibri" w:cs="Times New Roman"/>
              <w:szCs w:val="24"/>
            </w:rPr>
            <w:fldChar w:fldCharType="end"/>
          </w:r>
        </w:p>
        <w:p w14:paraId="202CD01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_Toc27200 </w:instrText>
          </w:r>
          <w:r>
            <w:rPr>
              <w:rFonts w:eastAsia="Calibri" w:cs="Times New Roman"/>
              <w:szCs w:val="24"/>
            </w:rPr>
            <w:fldChar w:fldCharType="separate"/>
          </w:r>
          <w:r>
            <w:rPr>
              <w:rFonts w:hint="default" w:ascii="Wingdings" w:hAnsi="Wingdings"/>
              <w:szCs w:val="16"/>
              <w:lang w:val="en-GB"/>
            </w:rPr>
            <w:t xml:space="preserve"> </w:t>
          </w:r>
          <w:r>
            <w:rPr>
              <w:rFonts w:hint="default"/>
            </w:rPr>
            <w:t>Houthis attack Israel airbase for second time in 24 hours</w:t>
          </w:r>
          <w:r>
            <w:tab/>
          </w:r>
          <w:r>
            <w:fldChar w:fldCharType="begin"/>
          </w:r>
          <w:r>
            <w:instrText xml:space="preserve"> PAGEREF _Toc27200 \h </w:instrText>
          </w:r>
          <w:r>
            <w:fldChar w:fldCharType="separate"/>
          </w:r>
          <w:r>
            <w:t>15</w:t>
          </w:r>
          <w:r>
            <w:fldChar w:fldCharType="end"/>
          </w:r>
          <w:r>
            <w:rPr>
              <w:rFonts w:eastAsia="Calibri" w:cs="Times New Roman"/>
              <w:szCs w:val="24"/>
            </w:rPr>
            <w:fldChar w:fldCharType="end"/>
          </w:r>
        </w:p>
        <w:p w14:paraId="61343DB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_Toc29024 </w:instrText>
          </w:r>
          <w:r>
            <w:rPr>
              <w:rFonts w:eastAsia="Calibri" w:cs="Times New Roman"/>
              <w:szCs w:val="24"/>
            </w:rPr>
            <w:fldChar w:fldCharType="separate"/>
          </w:r>
          <w:r>
            <w:t>Iran</w:t>
          </w:r>
          <w:r>
            <w:tab/>
          </w:r>
          <w:r>
            <w:fldChar w:fldCharType="begin"/>
          </w:r>
          <w:r>
            <w:instrText xml:space="preserve"> PAGEREF _Toc29024 \h </w:instrText>
          </w:r>
          <w:r>
            <w:fldChar w:fldCharType="separate"/>
          </w:r>
          <w:r>
            <w:t>16</w:t>
          </w:r>
          <w:r>
            <w:fldChar w:fldCharType="end"/>
          </w:r>
          <w:r>
            <w:rPr>
              <w:rFonts w:eastAsia="Calibri" w:cs="Times New Roman"/>
              <w:szCs w:val="24"/>
            </w:rPr>
            <w:fldChar w:fldCharType="end"/>
          </w:r>
        </w:p>
        <w:p w14:paraId="7E81A7A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_Toc12187 </w:instrText>
          </w:r>
          <w:r>
            <w:rPr>
              <w:rFonts w:eastAsia="Calibri" w:cs="Times New Roman"/>
              <w:szCs w:val="24"/>
            </w:rPr>
            <w:fldChar w:fldCharType="separate"/>
          </w:r>
          <w:r>
            <w:rPr>
              <w:rFonts w:hint="default" w:ascii="Wingdings" w:hAnsi="Wingdings"/>
              <w:szCs w:val="16"/>
              <w:lang w:val="en-GB"/>
            </w:rPr>
            <w:t xml:space="preserve"> </w:t>
          </w:r>
          <w:r>
            <w:rPr>
              <w:rFonts w:hint="default"/>
            </w:rPr>
            <w:t>3rd round of Iran-US nuclear talks ends, with Tehran describing negotiations ‘more serious’</w:t>
          </w:r>
          <w:r>
            <w:tab/>
          </w:r>
          <w:r>
            <w:fldChar w:fldCharType="begin"/>
          </w:r>
          <w:r>
            <w:instrText xml:space="preserve"> PAGEREF _Toc12187 \h </w:instrText>
          </w:r>
          <w:r>
            <w:fldChar w:fldCharType="separate"/>
          </w:r>
          <w:r>
            <w:t>16</w:t>
          </w:r>
          <w:r>
            <w:fldChar w:fldCharType="end"/>
          </w:r>
          <w:r>
            <w:rPr>
              <w:rFonts w:eastAsia="Calibri" w:cs="Times New Roman"/>
              <w:szCs w:val="24"/>
            </w:rPr>
            <w:fldChar w:fldCharType="end"/>
          </w:r>
        </w:p>
        <w:p w14:paraId="4112B23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_Toc20483 </w:instrText>
          </w:r>
          <w:r>
            <w:rPr>
              <w:rFonts w:eastAsia="Calibri" w:cs="Times New Roman"/>
              <w:szCs w:val="24"/>
            </w:rPr>
            <w:fldChar w:fldCharType="separate"/>
          </w:r>
          <w:r>
            <w:rPr>
              <w:rFonts w:hint="default"/>
              <w:lang w:val="en-GB"/>
            </w:rPr>
            <w:t>Lebanon</w:t>
          </w:r>
          <w:r>
            <w:tab/>
          </w:r>
          <w:r>
            <w:fldChar w:fldCharType="begin"/>
          </w:r>
          <w:r>
            <w:instrText xml:space="preserve"> PAGEREF _Toc20483 \h </w:instrText>
          </w:r>
          <w:r>
            <w:fldChar w:fldCharType="separate"/>
          </w:r>
          <w:r>
            <w:t>17</w:t>
          </w:r>
          <w:r>
            <w:fldChar w:fldCharType="end"/>
          </w:r>
          <w:r>
            <w:rPr>
              <w:rFonts w:eastAsia="Calibri" w:cs="Times New Roman"/>
              <w:szCs w:val="24"/>
            </w:rPr>
            <w:fldChar w:fldCharType="end"/>
          </w:r>
        </w:p>
        <w:p w14:paraId="368F9B5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_Toc7088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Lebanon president calls on US, France to force Israel to halt its attacks</w:t>
          </w:r>
          <w:r>
            <w:tab/>
          </w:r>
          <w:r>
            <w:fldChar w:fldCharType="begin"/>
          </w:r>
          <w:r>
            <w:instrText xml:space="preserve"> PAGEREF _Toc7088 \h </w:instrText>
          </w:r>
          <w:r>
            <w:fldChar w:fldCharType="separate"/>
          </w:r>
          <w:r>
            <w:t>17</w:t>
          </w:r>
          <w:r>
            <w:fldChar w:fldCharType="end"/>
          </w:r>
          <w:r>
            <w:rPr>
              <w:rFonts w:eastAsia="Calibri" w:cs="Times New Roman"/>
              <w:szCs w:val="24"/>
            </w:rPr>
            <w:fldChar w:fldCharType="end"/>
          </w:r>
        </w:p>
        <w:p w14:paraId="31C8D94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_Toc14193 </w:instrText>
          </w:r>
          <w:r>
            <w:rPr>
              <w:rFonts w:eastAsia="Calibri" w:cs="Times New Roman"/>
              <w:szCs w:val="24"/>
            </w:rPr>
            <w:fldChar w:fldCharType="separate"/>
          </w:r>
          <w:r>
            <w:t>Israel</w:t>
          </w:r>
          <w:r>
            <w:tab/>
          </w:r>
          <w:r>
            <w:fldChar w:fldCharType="begin"/>
          </w:r>
          <w:r>
            <w:instrText xml:space="preserve"> PAGEREF _Toc14193 \h </w:instrText>
          </w:r>
          <w:r>
            <w:fldChar w:fldCharType="separate"/>
          </w:r>
          <w:r>
            <w:t>17</w:t>
          </w:r>
          <w:r>
            <w:fldChar w:fldCharType="end"/>
          </w:r>
          <w:r>
            <w:rPr>
              <w:rFonts w:eastAsia="Calibri" w:cs="Times New Roman"/>
              <w:szCs w:val="24"/>
            </w:rPr>
            <w:fldChar w:fldCharType="end"/>
          </w:r>
        </w:p>
        <w:p w14:paraId="2E66CCF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_Toc6020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 shuns ICJ hearings on its humanitarian obligations towards Palestinians</w:t>
          </w:r>
          <w:r>
            <w:tab/>
          </w:r>
          <w:r>
            <w:fldChar w:fldCharType="begin"/>
          </w:r>
          <w:r>
            <w:instrText xml:space="preserve"> PAGEREF _Toc6020 \h </w:instrText>
          </w:r>
          <w:r>
            <w:fldChar w:fldCharType="separate"/>
          </w:r>
          <w:r>
            <w:t>17</w:t>
          </w:r>
          <w:r>
            <w:fldChar w:fldCharType="end"/>
          </w:r>
          <w:r>
            <w:rPr>
              <w:rFonts w:eastAsia="Calibri" w:cs="Times New Roman"/>
              <w:szCs w:val="24"/>
            </w:rPr>
            <w:fldChar w:fldCharType="end"/>
          </w:r>
        </w:p>
        <w:p w14:paraId="09068C1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_Toc3637 </w:instrText>
          </w:r>
          <w:r>
            <w:rPr>
              <w:rFonts w:eastAsia="Calibri" w:cs="Times New Roman"/>
              <w:szCs w:val="24"/>
            </w:rPr>
            <w:fldChar w:fldCharType="separate"/>
          </w:r>
          <w:r>
            <w:rPr>
              <w:rFonts w:hint="default" w:ascii="Wingdings" w:hAnsi="Wingdings"/>
              <w:szCs w:val="16"/>
              <w:lang w:val="en-GB"/>
            </w:rPr>
            <w:t xml:space="preserve"> </w:t>
          </w:r>
          <w:r>
            <w:rPr>
              <w:rFonts w:hint="default"/>
            </w:rPr>
            <w:t>Smotrich threatens to resign if Gaza military operations aren’t intensified</w:t>
          </w:r>
          <w:r>
            <w:rPr>
              <w:rFonts w:hint="default"/>
              <w:lang w:val="en-GB"/>
            </w:rPr>
            <w:t xml:space="preserve"> </w:t>
          </w:r>
          <w:r>
            <w:tab/>
          </w:r>
          <w:r>
            <w:fldChar w:fldCharType="begin"/>
          </w:r>
          <w:r>
            <w:instrText xml:space="preserve"> PAGEREF _Toc3637 \h </w:instrText>
          </w:r>
          <w:r>
            <w:fldChar w:fldCharType="separate"/>
          </w:r>
          <w:r>
            <w:t>18</w:t>
          </w:r>
          <w:r>
            <w:fldChar w:fldCharType="end"/>
          </w:r>
          <w:r>
            <w:rPr>
              <w:rFonts w:eastAsia="Calibri" w:cs="Times New Roman"/>
              <w:szCs w:val="24"/>
            </w:rPr>
            <w:fldChar w:fldCharType="end"/>
          </w:r>
        </w:p>
        <w:p w14:paraId="0BF3105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_Toc4756 </w:instrText>
          </w:r>
          <w:r>
            <w:rPr>
              <w:rFonts w:eastAsia="Calibri" w:cs="Times New Roman"/>
              <w:szCs w:val="24"/>
            </w:rPr>
            <w:fldChar w:fldCharType="separate"/>
          </w:r>
          <w:r>
            <w:t>Palestine</w:t>
          </w:r>
          <w:r>
            <w:tab/>
          </w:r>
          <w:r>
            <w:fldChar w:fldCharType="begin"/>
          </w:r>
          <w:r>
            <w:instrText xml:space="preserve"> PAGEREF _Toc4756 \h </w:instrText>
          </w:r>
          <w:r>
            <w:fldChar w:fldCharType="separate"/>
          </w:r>
          <w:r>
            <w:t>18</w:t>
          </w:r>
          <w:r>
            <w:fldChar w:fldCharType="end"/>
          </w:r>
          <w:r>
            <w:rPr>
              <w:rFonts w:eastAsia="Calibri" w:cs="Times New Roman"/>
              <w:szCs w:val="24"/>
            </w:rPr>
            <w:fldChar w:fldCharType="end"/>
          </w:r>
        </w:p>
        <w:p w14:paraId="10B8CC3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_Toc1165 </w:instrText>
          </w:r>
          <w:r>
            <w:rPr>
              <w:rFonts w:eastAsia="Calibri" w:cs="Times New Roman"/>
              <w:szCs w:val="24"/>
            </w:rPr>
            <w:fldChar w:fldCharType="separate"/>
          </w:r>
          <w:r>
            <w:rPr>
              <w:rFonts w:hint="default" w:ascii="Wingdings" w:hAnsi="Wingdings"/>
              <w:szCs w:val="16"/>
              <w:lang w:val="en-GB"/>
            </w:rPr>
            <w:t xml:space="preserve"> </w:t>
          </w:r>
          <w:r>
            <w:rPr>
              <w:rFonts w:hint="default"/>
            </w:rPr>
            <w:t>Hamas: Appointing Sheikh as Abbas's vice president entrenches political monopoly</w:t>
          </w:r>
          <w:r>
            <w:tab/>
          </w:r>
          <w:r>
            <w:fldChar w:fldCharType="begin"/>
          </w:r>
          <w:r>
            <w:instrText xml:space="preserve"> PAGEREF _Toc1165 \h </w:instrText>
          </w:r>
          <w:r>
            <w:fldChar w:fldCharType="separate"/>
          </w:r>
          <w:r>
            <w:t>18</w:t>
          </w:r>
          <w:r>
            <w:fldChar w:fldCharType="end"/>
          </w:r>
          <w:r>
            <w:rPr>
              <w:rFonts w:eastAsia="Calibri" w:cs="Times New Roman"/>
              <w:szCs w:val="24"/>
            </w:rPr>
            <w:fldChar w:fldCharType="end"/>
          </w:r>
        </w:p>
        <w:p w14:paraId="65D6A59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_Toc18449 </w:instrText>
          </w:r>
          <w:r>
            <w:rPr>
              <w:rFonts w:eastAsia="Calibri" w:cs="Times New Roman"/>
              <w:szCs w:val="24"/>
            </w:rPr>
            <w:fldChar w:fldCharType="separate"/>
          </w:r>
          <w:r>
            <w:rPr>
              <w:rFonts w:hint="default" w:ascii="Wingdings" w:hAnsi="Wingdings"/>
              <w:szCs w:val="16"/>
              <w:lang w:val="en-GB"/>
            </w:rPr>
            <w:t xml:space="preserve"> </w:t>
          </w:r>
          <w:r>
            <w:rPr>
              <w:rFonts w:hint="default"/>
            </w:rPr>
            <w:t>Gaza death toll surges to over 52,200 as Israel continues its genocidal war</w:t>
          </w:r>
          <w:r>
            <w:rPr>
              <w:rFonts w:hint="default"/>
              <w:lang w:val="en-GB"/>
            </w:rPr>
            <w:t xml:space="preserve"> </w:t>
          </w:r>
          <w:r>
            <w:tab/>
          </w:r>
          <w:r>
            <w:fldChar w:fldCharType="begin"/>
          </w:r>
          <w:r>
            <w:instrText xml:space="preserve"> PAGEREF _Toc18449 \h </w:instrText>
          </w:r>
          <w:r>
            <w:fldChar w:fldCharType="separate"/>
          </w:r>
          <w:r>
            <w:t>19</w:t>
          </w:r>
          <w:r>
            <w:fldChar w:fldCharType="end"/>
          </w:r>
          <w:r>
            <w:rPr>
              <w:rFonts w:eastAsia="Calibri" w:cs="Times New Roman"/>
              <w:szCs w:val="24"/>
            </w:rPr>
            <w:fldChar w:fldCharType="end"/>
          </w:r>
        </w:p>
        <w:p w14:paraId="33BC7E5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_Toc11562 </w:instrText>
          </w:r>
          <w:r>
            <w:rPr>
              <w:rFonts w:eastAsia="Calibri" w:cs="Times New Roman"/>
              <w:szCs w:val="24"/>
            </w:rPr>
            <w:fldChar w:fldCharType="separate"/>
          </w:r>
          <w:r>
            <w:rPr>
              <w:rFonts w:hint="default"/>
              <w:lang w:val="en-GB"/>
            </w:rPr>
            <w:t>Syria</w:t>
          </w:r>
          <w:r>
            <w:tab/>
          </w:r>
          <w:r>
            <w:fldChar w:fldCharType="begin"/>
          </w:r>
          <w:r>
            <w:instrText xml:space="preserve"> PAGEREF _Toc11562 \h </w:instrText>
          </w:r>
          <w:r>
            <w:fldChar w:fldCharType="separate"/>
          </w:r>
          <w:r>
            <w:t>19</w:t>
          </w:r>
          <w:r>
            <w:fldChar w:fldCharType="end"/>
          </w:r>
          <w:r>
            <w:rPr>
              <w:rFonts w:eastAsia="Calibri" w:cs="Times New Roman"/>
              <w:szCs w:val="24"/>
            </w:rPr>
            <w:fldChar w:fldCharType="end"/>
          </w:r>
        </w:p>
        <w:p w14:paraId="1B8BD06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_Toc15136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Damascus: We reject the SDF's attempts to impose a separatist status quo</w:t>
          </w:r>
          <w:r>
            <w:tab/>
          </w:r>
          <w:r>
            <w:fldChar w:fldCharType="begin"/>
          </w:r>
          <w:r>
            <w:instrText xml:space="preserve"> PAGEREF _Toc15136 \h </w:instrText>
          </w:r>
          <w:r>
            <w:fldChar w:fldCharType="separate"/>
          </w:r>
          <w:r>
            <w:t>19</w:t>
          </w:r>
          <w:r>
            <w:fldChar w:fldCharType="end"/>
          </w:r>
          <w:r>
            <w:rPr>
              <w:rFonts w:eastAsia="Calibri" w:cs="Times New Roman"/>
              <w:szCs w:val="24"/>
            </w:rPr>
            <w:fldChar w:fldCharType="end"/>
          </w:r>
        </w:p>
        <w:p w14:paraId="423DF65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_Toc13550 </w:instrText>
          </w:r>
          <w:r>
            <w:rPr>
              <w:rFonts w:eastAsia="Calibri" w:cs="Times New Roman"/>
              <w:szCs w:val="24"/>
            </w:rPr>
            <w:fldChar w:fldCharType="separate"/>
          </w:r>
          <w:r>
            <w:t>Turkey</w:t>
          </w:r>
          <w:r>
            <w:tab/>
          </w:r>
          <w:r>
            <w:fldChar w:fldCharType="begin"/>
          </w:r>
          <w:r>
            <w:instrText xml:space="preserve"> PAGEREF _Toc13550 \h </w:instrText>
          </w:r>
          <w:r>
            <w:fldChar w:fldCharType="separate"/>
          </w:r>
          <w:r>
            <w:t>20</w:t>
          </w:r>
          <w:r>
            <w:fldChar w:fldCharType="end"/>
          </w:r>
          <w:r>
            <w:rPr>
              <w:rFonts w:eastAsia="Calibri" w:cs="Times New Roman"/>
              <w:szCs w:val="24"/>
            </w:rPr>
            <w:fldChar w:fldCharType="end"/>
          </w:r>
        </w:p>
        <w:p w14:paraId="3E128FC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_Toc2597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T</w:t>
          </w:r>
          <w:r>
            <w:rPr>
              <w:rFonts w:hint="default"/>
            </w:rPr>
            <w:t>urkish FM meets Hamas delegation for second time in a week to discuss Gaza ceasefire efforts</w:t>
          </w:r>
          <w:r>
            <w:rPr>
              <w:rFonts w:hint="default"/>
              <w:lang w:val="en-GB"/>
            </w:rPr>
            <w:t xml:space="preserve"> </w:t>
          </w:r>
          <w:r>
            <w:tab/>
          </w:r>
          <w:r>
            <w:fldChar w:fldCharType="begin"/>
          </w:r>
          <w:r>
            <w:instrText xml:space="preserve"> PAGEREF _Toc2597 \h </w:instrText>
          </w:r>
          <w:r>
            <w:fldChar w:fldCharType="separate"/>
          </w:r>
          <w:r>
            <w:t>20</w:t>
          </w:r>
          <w:r>
            <w:fldChar w:fldCharType="end"/>
          </w:r>
          <w:r>
            <w:rPr>
              <w:rFonts w:eastAsia="Calibri" w:cs="Times New Roman"/>
              <w:szCs w:val="24"/>
            </w:rPr>
            <w:fldChar w:fldCharType="end"/>
          </w:r>
        </w:p>
        <w:p w14:paraId="1811E13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_Toc31116 </w:instrText>
          </w:r>
          <w:r>
            <w:rPr>
              <w:rFonts w:eastAsia="Calibri" w:cs="Times New Roman"/>
              <w:szCs w:val="24"/>
            </w:rPr>
            <w:fldChar w:fldCharType="separate"/>
          </w:r>
          <w:r>
            <w:rPr>
              <w:rFonts w:hint="default" w:ascii="Wingdings" w:hAnsi="Wingdings"/>
              <w:szCs w:val="16"/>
              <w:lang w:val="en-GB"/>
            </w:rPr>
            <w:t xml:space="preserve"> </w:t>
          </w:r>
          <w:r>
            <w:rPr>
              <w:rFonts w:hint="default"/>
            </w:rPr>
            <w:t>Turkish foreign minister to meet Qatari leaders in Doha</w:t>
          </w:r>
          <w:r>
            <w:tab/>
          </w:r>
          <w:r>
            <w:fldChar w:fldCharType="begin"/>
          </w:r>
          <w:r>
            <w:instrText xml:space="preserve"> PAGEREF _Toc31116 \h </w:instrText>
          </w:r>
          <w:r>
            <w:fldChar w:fldCharType="separate"/>
          </w:r>
          <w:r>
            <w:t>20</w:t>
          </w:r>
          <w:r>
            <w:fldChar w:fldCharType="end"/>
          </w:r>
          <w:r>
            <w:rPr>
              <w:rFonts w:eastAsia="Calibri" w:cs="Times New Roman"/>
              <w:szCs w:val="24"/>
            </w:rPr>
            <w:fldChar w:fldCharType="end"/>
          </w:r>
        </w:p>
        <w:p w14:paraId="64FF384F">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_Toc31072 </w:instrText>
          </w:r>
          <w:r>
            <w:rPr>
              <w:rFonts w:eastAsia="Calibri" w:cs="Times New Roman"/>
              <w:szCs w:val="24"/>
            </w:rPr>
            <w:fldChar w:fldCharType="separate"/>
          </w:r>
          <w:r>
            <w:rPr>
              <w:rFonts w:eastAsia="DengXian Light" w:cs="Times New Roman"/>
              <w:bCs/>
              <w:szCs w:val="24"/>
            </w:rPr>
            <w:t>Global Powers</w:t>
          </w:r>
          <w:r>
            <w:tab/>
          </w:r>
          <w:r>
            <w:fldChar w:fldCharType="begin"/>
          </w:r>
          <w:r>
            <w:instrText xml:space="preserve"> PAGEREF _Toc31072 \h </w:instrText>
          </w:r>
          <w:r>
            <w:fldChar w:fldCharType="separate"/>
          </w:r>
          <w:r>
            <w:t>21</w:t>
          </w:r>
          <w:r>
            <w:fldChar w:fldCharType="end"/>
          </w:r>
          <w:r>
            <w:rPr>
              <w:rFonts w:eastAsia="Calibri" w:cs="Times New Roman"/>
              <w:szCs w:val="24"/>
            </w:rPr>
            <w:fldChar w:fldCharType="end"/>
          </w:r>
        </w:p>
        <w:p w14:paraId="3455EB2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_Toc32313 </w:instrText>
          </w:r>
          <w:r>
            <w:rPr>
              <w:rFonts w:eastAsia="Calibri" w:cs="Times New Roman"/>
              <w:szCs w:val="24"/>
            </w:rPr>
            <w:fldChar w:fldCharType="separate"/>
          </w:r>
          <w:r>
            <w:rPr>
              <w:rFonts w:hint="default"/>
              <w:lang w:val="en-GB" w:eastAsia="zh-CN"/>
            </w:rPr>
            <w:t>US</w:t>
          </w:r>
          <w:r>
            <w:tab/>
          </w:r>
          <w:r>
            <w:fldChar w:fldCharType="begin"/>
          </w:r>
          <w:r>
            <w:instrText xml:space="preserve"> PAGEREF _Toc32313 \h </w:instrText>
          </w:r>
          <w:r>
            <w:fldChar w:fldCharType="separate"/>
          </w:r>
          <w:r>
            <w:t>21</w:t>
          </w:r>
          <w:r>
            <w:fldChar w:fldCharType="end"/>
          </w:r>
          <w:r>
            <w:rPr>
              <w:rFonts w:eastAsia="Calibri" w:cs="Times New Roman"/>
              <w:szCs w:val="24"/>
            </w:rPr>
            <w:fldChar w:fldCharType="end"/>
          </w:r>
        </w:p>
        <w:p w14:paraId="0A4B430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_Toc22367 </w:instrText>
          </w:r>
          <w:r>
            <w:rPr>
              <w:rFonts w:eastAsia="Calibri" w:cs="Times New Roman"/>
              <w:szCs w:val="24"/>
            </w:rPr>
            <w:fldChar w:fldCharType="separate"/>
          </w:r>
          <w:r>
            <w:rPr>
              <w:rFonts w:hint="default" w:ascii="Wingdings" w:hAnsi="Wingdings"/>
              <w:szCs w:val="16"/>
              <w:lang w:val="en-GB"/>
            </w:rPr>
            <w:t xml:space="preserve"> </w:t>
          </w:r>
          <w:r>
            <w:rPr>
              <w:rFonts w:hint="default"/>
            </w:rPr>
            <w:t>US, Iran to meet on May 3 in Europe: Report</w:t>
          </w:r>
          <w:r>
            <w:tab/>
          </w:r>
          <w:r>
            <w:fldChar w:fldCharType="begin"/>
          </w:r>
          <w:r>
            <w:instrText xml:space="preserve"> PAGEREF _Toc22367 \h </w:instrText>
          </w:r>
          <w:r>
            <w:fldChar w:fldCharType="separate"/>
          </w:r>
          <w:r>
            <w:t>21</w:t>
          </w:r>
          <w:r>
            <w:fldChar w:fldCharType="end"/>
          </w:r>
          <w:r>
            <w:rPr>
              <w:rFonts w:eastAsia="Calibri" w:cs="Times New Roman"/>
              <w:szCs w:val="24"/>
            </w:rPr>
            <w:fldChar w:fldCharType="end"/>
          </w:r>
        </w:p>
        <w:p w14:paraId="7DEDAA0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_Toc30412 </w:instrText>
          </w:r>
          <w:r>
            <w:rPr>
              <w:rFonts w:eastAsia="Calibri" w:cs="Times New Roman"/>
              <w:szCs w:val="24"/>
            </w:rPr>
            <w:fldChar w:fldCharType="separate"/>
          </w:r>
          <w:r>
            <w:rPr>
              <w:rFonts w:hint="default" w:ascii="Wingdings" w:hAnsi="Wingdings"/>
              <w:szCs w:val="16"/>
              <w:lang w:val="en-GB"/>
            </w:rPr>
            <w:t xml:space="preserve"> </w:t>
          </w:r>
          <w:r>
            <w:rPr>
              <w:rFonts w:hint="default"/>
            </w:rPr>
            <w:t>Trump urges free passage for US ships through Panama, Suez canals</w:t>
          </w:r>
          <w:r>
            <w:tab/>
          </w:r>
          <w:r>
            <w:fldChar w:fldCharType="begin"/>
          </w:r>
          <w:r>
            <w:instrText xml:space="preserve"> PAGEREF _Toc30412 \h </w:instrText>
          </w:r>
          <w:r>
            <w:fldChar w:fldCharType="separate"/>
          </w:r>
          <w:r>
            <w:t>21</w:t>
          </w:r>
          <w:r>
            <w:fldChar w:fldCharType="end"/>
          </w:r>
          <w:r>
            <w:rPr>
              <w:rFonts w:eastAsia="Calibri" w:cs="Times New Roman"/>
              <w:szCs w:val="24"/>
            </w:rPr>
            <w:fldChar w:fldCharType="end"/>
          </w:r>
        </w:p>
        <w:p w14:paraId="6679F505">
          <w:pPr>
            <w:spacing w:line="276" w:lineRule="auto"/>
            <w:rPr>
              <w:rFonts w:cs="Times New Roman"/>
              <w:szCs w:val="24"/>
            </w:rPr>
          </w:pPr>
          <w:r>
            <w:rPr>
              <w:rFonts w:eastAsia="Calibri" w:cs="Times New Roman"/>
              <w:szCs w:val="24"/>
            </w:rPr>
            <w:fldChar w:fldCharType="end"/>
          </w:r>
        </w:p>
      </w:sdtContent>
    </w:sdt>
    <w:p w14:paraId="6FB9B148">
      <w:pPr>
        <w:spacing w:line="276" w:lineRule="auto"/>
        <w:rPr>
          <w:rFonts w:cs="Times New Roman"/>
          <w:szCs w:val="24"/>
        </w:rPr>
      </w:pPr>
      <w:r>
        <w:rPr>
          <w:rFonts w:cs="Times New Roman"/>
          <w:szCs w:val="24"/>
        </w:rPr>
        <w:br w:type="page"/>
      </w:r>
    </w:p>
    <w:p w14:paraId="68F8A7BB">
      <w:pPr>
        <w:spacing w:line="276" w:lineRule="auto"/>
        <w:outlineLvl w:val="0"/>
        <w:rPr>
          <w:rFonts w:eastAsia="DengXian Light" w:cs="Times New Roman"/>
          <w:b/>
          <w:bCs/>
          <w:color w:val="2F5496"/>
          <w:szCs w:val="24"/>
          <w:u w:val="single"/>
        </w:rPr>
      </w:pPr>
      <w:bookmarkStart w:id="0" w:name="_Toc1662"/>
      <w:r>
        <w:rPr>
          <w:rFonts w:eastAsia="DengXian Light" w:cs="Times New Roman"/>
          <w:b/>
          <w:bCs/>
          <w:color w:val="2F5496"/>
          <w:szCs w:val="24"/>
          <w:u w:val="single"/>
        </w:rPr>
        <w:t>GERD</w:t>
      </w:r>
      <w:bookmarkEnd w:id="0"/>
    </w:p>
    <w:p w14:paraId="075DF833">
      <w:pPr>
        <w:numPr>
          <w:ilvl w:val="0"/>
          <w:numId w:val="1"/>
        </w:numPr>
        <w:ind w:left="420" w:leftChars="0" w:hanging="420" w:firstLineChars="0"/>
        <w:rPr>
          <w:rFonts w:hint="default"/>
        </w:rPr>
      </w:pPr>
      <w:bookmarkStart w:id="1" w:name="_Toc14970"/>
      <w:r>
        <w:rPr>
          <w:rStyle w:val="15"/>
          <w:rFonts w:hint="default"/>
        </w:rPr>
        <w:t>GERD is pivotal for regional power connectivity, economic dev’t – African Delegates</w:t>
      </w:r>
      <w:bookmarkEnd w:id="1"/>
      <w:r>
        <w:rPr>
          <w:rFonts w:hint="default"/>
          <w:lang w:val="en-GB"/>
        </w:rPr>
        <w:t xml:space="preserve"> - </w:t>
      </w:r>
      <w:r>
        <w:rPr>
          <w:rFonts w:hint="default"/>
          <w:lang w:val="en-GB"/>
        </w:rPr>
        <w:fldChar w:fldCharType="begin"/>
      </w:r>
      <w:r>
        <w:rPr>
          <w:rFonts w:hint="default"/>
          <w:lang w:val="en-GB"/>
        </w:rPr>
        <w:instrText xml:space="preserve"> HYPERLINK "https://www.fanamc.com/english/gerd-is-pivotal-for-regional-power-connectivity-economic-devt-african-delegates/" </w:instrText>
      </w:r>
      <w:r>
        <w:rPr>
          <w:rFonts w:hint="default"/>
          <w:lang w:val="en-GB"/>
        </w:rPr>
        <w:fldChar w:fldCharType="separate"/>
      </w:r>
      <w:r>
        <w:rPr>
          <w:rStyle w:val="10"/>
          <w:rFonts w:hint="default"/>
          <w:lang w:val="en-GB"/>
        </w:rPr>
        <w:t>Fana</w:t>
      </w:r>
      <w:r>
        <w:rPr>
          <w:rFonts w:hint="default"/>
          <w:lang w:val="en-GB"/>
        </w:rPr>
        <w:fldChar w:fldCharType="end"/>
      </w:r>
    </w:p>
    <w:p w14:paraId="554AEA5D">
      <w:r>
        <w:rPr>
          <w:rFonts w:hint="default"/>
        </w:rPr>
        <w:t>The Grand Ethiopian Renaissance Dam (GERD) will not only help East African nations gain access to electricity but also foster regional development by creating a ripple effect of economic benefits across the region, participants of the Welding Federation of Africa (TWF-Africa) conference recently held in Addis Ababa said.</w:t>
      </w:r>
      <w:r>
        <w:rPr>
          <w:rFonts w:hint="default"/>
          <w:lang w:val="en-GB"/>
        </w:rPr>
        <w:t xml:space="preserve"> </w:t>
      </w:r>
      <w:r>
        <w:rPr>
          <w:rFonts w:hint="default"/>
        </w:rPr>
        <w:t>TWF-Africa Executive Director Ayo Adeniyi emphasized the importance of collaboration among African nations, noting that no country can thrive in isolation.</w:t>
      </w:r>
      <w:r>
        <w:rPr>
          <w:rFonts w:hint="default"/>
          <w:lang w:val="en-GB"/>
        </w:rPr>
        <w:t xml:space="preserve"> </w:t>
      </w:r>
      <w:r>
        <w:rPr>
          <w:rFonts w:hint="default"/>
        </w:rPr>
        <w:t>In this regard, the GERD will promote a symbiotic relationship that enhances regional cooperation when it generates sufficient energy for neighboring countries.</w:t>
      </w:r>
      <w:r>
        <w:rPr>
          <w:rFonts w:hint="default"/>
          <w:lang w:val="en-GB"/>
        </w:rPr>
        <w:t xml:space="preserve"> </w:t>
      </w:r>
      <w:r>
        <w:rPr>
          <w:rFonts w:hint="default"/>
        </w:rPr>
        <w:t>“Ethiopia has earned a commendable reputation for its dam-building initiatives …. This effort should be encouraged as it fosters a symbiotic relationship where Ethiopia and its neighbors can complement each other. And, that is the way Africa should grow.”</w:t>
      </w:r>
      <w:r>
        <w:rPr>
          <w:rFonts w:hint="default"/>
          <w:lang w:val="en-GB"/>
        </w:rPr>
        <w:t xml:space="preserve"> </w:t>
      </w:r>
      <w:r>
        <w:rPr>
          <w:rFonts w:hint="default"/>
        </w:rPr>
        <w:t>According to Adeniyi, Ethiopia’s collaborative approach of integrating the region in hydropower is essential for the overall growth, development and integration of Africa.</w:t>
      </w:r>
      <w:r>
        <w:rPr>
          <w:rFonts w:hint="default"/>
          <w:lang w:val="en-GB"/>
        </w:rPr>
        <w:t xml:space="preserve"> </w:t>
      </w:r>
      <w:r>
        <w:rPr>
          <w:rFonts w:hint="default"/>
        </w:rPr>
        <w:t>“Ethiopia should indeed share its energy resources, contributing to the vision of an integrated Africa that we strive for. By aligning our capabilities, we can create jobs and opportunities that improve the quality of life for all citizens.”</w:t>
      </w:r>
      <w:r>
        <w:rPr>
          <w:rFonts w:hint="default"/>
          <w:lang w:val="en-GB"/>
        </w:rPr>
        <w:t xml:space="preserve"> </w:t>
      </w:r>
      <w:r>
        <w:rPr>
          <w:rFonts w:hint="default"/>
        </w:rPr>
        <w:t>On her part, South African Institute of Welding Acting Executive Director, Confidence Lekoane, said the GERD is set to become one of the largest hydroelectric facilities in the world, underscoring the project’s potential impact on energy availability in Africa.</w:t>
      </w:r>
      <w:r>
        <w:rPr>
          <w:rFonts w:hint="default"/>
          <w:lang w:val="en-GB"/>
        </w:rPr>
        <w:t xml:space="preserve"> </w:t>
      </w:r>
      <w:r>
        <w:rPr>
          <w:rFonts w:hint="default"/>
        </w:rPr>
        <w:t>Electricity remains a scarce resource in many parts of Africa, Lekoane pointed out, adding that the GERD will thus enable the continent to harness green energy effectively.</w:t>
      </w:r>
      <w:r>
        <w:rPr>
          <w:rFonts w:hint="default"/>
          <w:lang w:val="en-GB"/>
        </w:rPr>
        <w:t xml:space="preserve"> </w:t>
      </w:r>
      <w:r>
        <w:rPr>
          <w:rFonts w:hint="default"/>
        </w:rPr>
        <w:t>The acting executive director stated that Ethiopia has an advantageous position to distribute sustainable energy to its neighboring countries.</w:t>
      </w:r>
      <w:r>
        <w:rPr>
          <w:rFonts w:hint="default"/>
          <w:lang w:val="en-GB"/>
        </w:rPr>
        <w:t xml:space="preserve"> </w:t>
      </w:r>
      <w:r>
        <w:rPr>
          <w:rFonts w:hint="default"/>
        </w:rPr>
        <w:t>This capability will not only help the nations gain access to electricity but also foster regional development, creating a ripple effect of economic benefits across East Africa.</w:t>
      </w:r>
      <w:r>
        <w:rPr>
          <w:rFonts w:hint="default"/>
          <w:lang w:val="en-GB"/>
        </w:rPr>
        <w:t xml:space="preserve"> </w:t>
      </w:r>
      <w:r>
        <w:rPr>
          <w:rFonts w:hint="default"/>
        </w:rPr>
        <w:t>For her, the commitment to sharing energy resources underscores the importance of collaboration in addressing Africa’s energy needs.</w:t>
      </w:r>
      <w:r>
        <w:rPr>
          <w:rFonts w:hint="default"/>
          <w:lang w:val="en-GB"/>
        </w:rPr>
        <w:t xml:space="preserve"> </w:t>
      </w:r>
      <w:r>
        <w:rPr>
          <w:rFonts w:hint="default"/>
        </w:rPr>
        <w:t>As Africans countries work together, they can build a more resilient and integrated continent, driving progress and prosperity for all, she told local newswire service ENA.</w:t>
      </w:r>
      <w:r>
        <w:rPr>
          <w:rFonts w:hint="default"/>
          <w:lang w:val="en-GB"/>
        </w:rPr>
        <w:t xml:space="preserve"> </w:t>
      </w:r>
      <w:r>
        <w:rPr>
          <w:rFonts w:hint="default"/>
        </w:rPr>
        <w:t>Lekoane underscored that the role of GERD in shaping the future of energy in Africa has become increasingly clear, underlining the importance of unity and cooperation in achieving a sustainable and integrated Africa.</w:t>
      </w:r>
    </w:p>
    <w:p w14:paraId="25E50E97">
      <w:r>
        <w:t>________________________________________________________________________</w:t>
      </w:r>
    </w:p>
    <w:p w14:paraId="5F6D74E5">
      <w:pPr>
        <w:spacing w:line="276" w:lineRule="auto"/>
        <w:outlineLvl w:val="0"/>
        <w:rPr>
          <w:rFonts w:eastAsia="DengXian Light" w:cs="Times New Roman"/>
          <w:b/>
          <w:bCs/>
          <w:color w:val="2F5496"/>
          <w:szCs w:val="24"/>
          <w:u w:val="single"/>
        </w:rPr>
      </w:pPr>
      <w:bookmarkStart w:id="2" w:name="_Toc30541"/>
      <w:r>
        <w:rPr>
          <w:rFonts w:eastAsia="DengXian Light" w:cs="Times New Roman"/>
          <w:b/>
          <w:bCs/>
          <w:color w:val="2F5496"/>
          <w:szCs w:val="24"/>
          <w:u w:val="single"/>
        </w:rPr>
        <w:t>Ethiopia</w:t>
      </w:r>
      <w:bookmarkEnd w:id="2"/>
    </w:p>
    <w:p w14:paraId="1F66E186">
      <w:pPr>
        <w:numPr>
          <w:ilvl w:val="0"/>
          <w:numId w:val="1"/>
        </w:numPr>
        <w:spacing w:line="276" w:lineRule="auto"/>
        <w:ind w:left="420" w:leftChars="0" w:hanging="420" w:firstLineChars="0"/>
        <w:rPr>
          <w:rFonts w:hint="default"/>
          <w:szCs w:val="24"/>
        </w:rPr>
      </w:pPr>
      <w:bookmarkStart w:id="3" w:name="_Toc6766"/>
      <w:r>
        <w:rPr>
          <w:rStyle w:val="15"/>
          <w:rFonts w:hint="default"/>
        </w:rPr>
        <w:t>The ruling Prosperity Party says Ethiopia registering promising progress on all fronts</w:t>
      </w:r>
      <w:bookmarkEnd w:id="3"/>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"https://www.fanamc.com/english/the-ruling-prosperity-party-says-ethiopia-registering-promising-progress-on-all-fronts/"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4EE8608C">
      <w:pPr>
        <w:spacing w:line="276" w:lineRule="auto"/>
        <w:rPr>
          <w:rFonts w:hint="default"/>
          <w:szCs w:val="24"/>
        </w:rPr>
      </w:pPr>
      <w:r>
        <w:rPr>
          <w:rFonts w:hint="default"/>
          <w:szCs w:val="24"/>
        </w:rPr>
        <w:t>The Executive Committee of Ethiopia’s ruling #ProsperityParty (PP) declared that the country has been demonstrating promising progress across political, economic, social, and diplomatic fronts.</w:t>
      </w:r>
      <w:r>
        <w:rPr>
          <w:rFonts w:hint="default"/>
          <w:szCs w:val="24"/>
          <w:lang w:val="en-GB"/>
        </w:rPr>
        <w:t xml:space="preserve"> </w:t>
      </w:r>
      <w:r>
        <w:rPr>
          <w:rFonts w:hint="default"/>
          <w:szCs w:val="24"/>
        </w:rPr>
        <w:t>In its regular meeting</w:t>
      </w:r>
      <w:bookmarkStart w:id="44" w:name="_GoBack"/>
      <w:bookmarkEnd w:id="44"/>
      <w:r>
        <w:rPr>
          <w:rFonts w:hint="default"/>
          <w:szCs w:val="24"/>
        </w:rPr>
        <w:t xml:space="preserve"> held in #AddisAbaba from April 25 to 26, the Committee conducted a comprehensive review of the nation’s political, economic, social, and diplomatic developments.</w:t>
      </w:r>
      <w:r>
        <w:rPr>
          <w:rFonts w:hint="default"/>
          <w:szCs w:val="24"/>
          <w:lang w:val="en-GB"/>
        </w:rPr>
        <w:t xml:space="preserve"> </w:t>
      </w:r>
      <w:r>
        <w:rPr>
          <w:rFonts w:hint="default"/>
          <w:szCs w:val="24"/>
        </w:rPr>
        <w:t>In a statement it issued today, the party noted that significant political and diplomatic achievements have been registered after the Second Regular Meeting of Prosperity Party.</w:t>
      </w:r>
      <w:r>
        <w:rPr>
          <w:rFonts w:hint="default"/>
          <w:szCs w:val="24"/>
          <w:lang w:val="en-GB"/>
        </w:rPr>
        <w:t xml:space="preserve"> </w:t>
      </w:r>
      <w:r>
        <w:rPr>
          <w:rFonts w:hint="default"/>
          <w:szCs w:val="24"/>
        </w:rPr>
        <w:t>Ethiopia has embarked on a new chapter in its political landscape through inclusive consultations with political parties and stakeholders, it stated, adding that the preparation for national dialogue and the gathering of agendas have been successfully completed across all regions, except one.</w:t>
      </w:r>
      <w:r>
        <w:rPr>
          <w:rFonts w:hint="default"/>
          <w:szCs w:val="24"/>
          <w:lang w:val="en-GB"/>
        </w:rPr>
        <w:t xml:space="preserve"> </w:t>
      </w:r>
      <w:r>
        <w:rPr>
          <w:rFonts w:hint="default"/>
          <w:szCs w:val="24"/>
        </w:rPr>
        <w:t>Highlighting the efforts dedicated to ensuring peace and stability, the Executive Committee emphasized that peace is gradually returning to areas that were previously unstable, and this positive development is further supported by an increasing number of surrendering militants and responses to the government’s peace call.</w:t>
      </w:r>
      <w:r>
        <w:rPr>
          <w:rFonts w:hint="default"/>
          <w:szCs w:val="24"/>
          <w:lang w:val="en-GB"/>
        </w:rPr>
        <w:t xml:space="preserve"> </w:t>
      </w:r>
      <w:r>
        <w:rPr>
          <w:rFonts w:hint="default"/>
          <w:szCs w:val="24"/>
        </w:rPr>
        <w:t>The controversy with Somalia was diplomatically resolved, and the stand taken on the need for Ethiopia to gain access to sea is gaining increasing international acceptance, the Committee said.</w:t>
      </w:r>
      <w:r>
        <w:rPr>
          <w:rFonts w:hint="default"/>
          <w:szCs w:val="24"/>
          <w:lang w:val="en-GB"/>
        </w:rPr>
        <w:t xml:space="preserve"> </w:t>
      </w:r>
      <w:r>
        <w:rPr>
          <w:rFonts w:hint="default"/>
          <w:szCs w:val="24"/>
        </w:rPr>
        <w:t>On the economic front, the country’s relationship with international financial institutions has not only been improving but the support it receives has been increasing.</w:t>
      </w:r>
      <w:r>
        <w:rPr>
          <w:rFonts w:hint="default"/>
          <w:szCs w:val="24"/>
          <w:lang w:val="en-GB"/>
        </w:rPr>
        <w:t xml:space="preserve"> </w:t>
      </w:r>
      <w:r>
        <w:rPr>
          <w:rFonts w:hint="default"/>
          <w:szCs w:val="24"/>
        </w:rPr>
        <w:t>The Executive Committee projected a national growth rate of 8.4 percent for the current Ethiopian year, driven by strong performance in agriculture at 6.1, industry at 12.8, manufacturing at 12, construction at 12.3, and services at 7.1 percent across the sectors.</w:t>
      </w:r>
      <w:r>
        <w:rPr>
          <w:rFonts w:hint="default"/>
          <w:szCs w:val="24"/>
          <w:lang w:val="en-GB"/>
        </w:rPr>
        <w:t xml:space="preserve"> </w:t>
      </w:r>
      <w:r>
        <w:rPr>
          <w:rFonts w:hint="default"/>
          <w:szCs w:val="24"/>
        </w:rPr>
        <w:t>Government revenue has also surged by 134 percent over the past nine months. The external debt-to-GDP ratio has dropped to 13.7 percent.</w:t>
      </w:r>
      <w:r>
        <w:rPr>
          <w:rFonts w:hint="default"/>
          <w:szCs w:val="24"/>
          <w:lang w:val="en-GB"/>
        </w:rPr>
        <w:t xml:space="preserve"> </w:t>
      </w:r>
      <w:r>
        <w:rPr>
          <w:rFonts w:hint="default"/>
          <w:szCs w:val="24"/>
        </w:rPr>
        <w:t>Furthermore, export earnings from key commodities such as wheat, rice, coffee, tea, and fruits have grown significantly, ranging from 82 percent to 386 percent, indicating strong performance in the sectors.</w:t>
      </w:r>
      <w:r>
        <w:rPr>
          <w:rFonts w:hint="default"/>
          <w:szCs w:val="24"/>
          <w:lang w:val="en-GB"/>
        </w:rPr>
        <w:t xml:space="preserve"> </w:t>
      </w:r>
      <w:r>
        <w:rPr>
          <w:rFonts w:hint="default"/>
          <w:szCs w:val="24"/>
        </w:rPr>
        <w:t>In the past 9 months alone, 344,790 foreign jobs and over 3 million domestic jobs have been created. The number of remote job opportunities has also been increasing.</w:t>
      </w:r>
      <w:r>
        <w:rPr>
          <w:rFonts w:hint="default"/>
          <w:szCs w:val="24"/>
          <w:lang w:val="en-GB"/>
        </w:rPr>
        <w:t xml:space="preserve"> </w:t>
      </w:r>
      <w:r>
        <w:rPr>
          <w:rFonts w:hint="default"/>
          <w:szCs w:val="24"/>
        </w:rPr>
        <w:t>Another notable highlight is the performance of Ethiopian Investment Holdings, which recorded 1.5 trillion Birr, marking an impressive 86 percent surge compared to the same period last year.</w:t>
      </w:r>
      <w:r>
        <w:rPr>
          <w:rFonts w:hint="default"/>
          <w:szCs w:val="24"/>
          <w:lang w:val="en-GB"/>
        </w:rPr>
        <w:t xml:space="preserve"> </w:t>
      </w:r>
      <w:r>
        <w:rPr>
          <w:rFonts w:hint="default"/>
          <w:szCs w:val="24"/>
        </w:rPr>
        <w:t>According to the statement, this demonstrates effective wealth creation and prudent financial management.</w:t>
      </w:r>
      <w:r>
        <w:rPr>
          <w:rFonts w:hint="default"/>
          <w:szCs w:val="24"/>
          <w:lang w:val="en-GB"/>
        </w:rPr>
        <w:t xml:space="preserve"> </w:t>
      </w:r>
      <w:r>
        <w:rPr>
          <w:rFonts w:hint="default"/>
          <w:szCs w:val="24"/>
        </w:rPr>
        <w:t>Foreign exchange reserve grew by 203.99 percent when compared to the same period last year, and bank deposits exceeded 3 trillion Birr. Export performance for the 9 months exceeded 5 billion USD, which brought a growth of 150.39 percent.</w:t>
      </w:r>
      <w:r>
        <w:rPr>
          <w:rFonts w:hint="default"/>
          <w:szCs w:val="24"/>
          <w:lang w:val="en-GB"/>
        </w:rPr>
        <w:t xml:space="preserve"> </w:t>
      </w:r>
      <w:r>
        <w:rPr>
          <w:rFonts w:hint="default"/>
          <w:szCs w:val="24"/>
        </w:rPr>
        <w:t>There is a significant progress in digital transformation and the nation now boasts of 50.2 million internet users, 86.6 million mobile subscribers, and over 52.5 million Tele Birr users. Digital transactions jumped over 12.51 trillion Birr during the past 9 months.</w:t>
      </w:r>
      <w:r>
        <w:rPr>
          <w:rFonts w:hint="default"/>
          <w:szCs w:val="24"/>
          <w:lang w:val="en-GB"/>
        </w:rPr>
        <w:t xml:space="preserve"> </w:t>
      </w:r>
      <w:r>
        <w:rPr>
          <w:rFonts w:hint="default"/>
          <w:szCs w:val="24"/>
        </w:rPr>
        <w:t>Moreover, the statement emphasized that infrastructure development remains a national priority and major projects are being completed as per the plan.</w:t>
      </w:r>
      <w:r>
        <w:rPr>
          <w:rFonts w:hint="default"/>
          <w:szCs w:val="24"/>
          <w:lang w:val="en-GB"/>
        </w:rPr>
        <w:t xml:space="preserve"> </w:t>
      </w:r>
      <w:r>
        <w:rPr>
          <w:rFonts w:hint="default"/>
          <w:szCs w:val="24"/>
        </w:rPr>
        <w:t>The execution of the Grand Ethiopian Renaissance Dam has reached 98.66 percent, and progress is being made on additional hydropower projects. Besides, nationwide corridor developments and irrigation dam projects are advancing.</w:t>
      </w:r>
      <w:r>
        <w:rPr>
          <w:rFonts w:hint="default"/>
          <w:szCs w:val="24"/>
          <w:lang w:val="en-GB"/>
        </w:rPr>
        <w:t xml:space="preserve"> </w:t>
      </w:r>
      <w:r>
        <w:rPr>
          <w:rFonts w:hint="default"/>
          <w:szCs w:val="24"/>
        </w:rPr>
        <w:t>Social support programs have been expanded to provide a buffer for vulnerable populations amidst ongoing macroeconomic reforms with allocations of 62 billion Birr for fertilizer, 41.2 billion Birr for the safety net program, 60 billion Birr for fuel subsidies, and significant funding for health and basic goods.</w:t>
      </w:r>
      <w:r>
        <w:rPr>
          <w:rFonts w:hint="default"/>
          <w:szCs w:val="24"/>
          <w:lang w:val="en-GB"/>
        </w:rPr>
        <w:t xml:space="preserve"> </w:t>
      </w:r>
      <w:r>
        <w:rPr>
          <w:rFonts w:hint="default"/>
          <w:szCs w:val="24"/>
        </w:rPr>
        <w:t>Education and health are receiving renewed focus through the “Education for Generation” initiative, with over 82 billion Birr mobilized for the construction of 6,815 schools, notably the improvement of efforts to rehabilitate schools affected by conflict, the statement underlined.</w:t>
      </w:r>
      <w:r>
        <w:rPr>
          <w:rFonts w:hint="default"/>
          <w:szCs w:val="24"/>
          <w:lang w:val="en-GB"/>
        </w:rPr>
        <w:t xml:space="preserve"> </w:t>
      </w:r>
      <w:r>
        <w:rPr>
          <w:rFonts w:hint="default"/>
          <w:szCs w:val="24"/>
        </w:rPr>
        <w:t>The Executive Committee also pinpointed that Ethiopia is increasingly becoming a destination for tourists and international events, having hosted 66 global gatherings in just nine months. Development of sports infrastructure, including international-standard stadiums, is underway to facilitate the hosting of major African events.</w:t>
      </w:r>
      <w:r>
        <w:rPr>
          <w:rFonts w:hint="default"/>
          <w:szCs w:val="24"/>
          <w:lang w:val="en-GB"/>
        </w:rPr>
        <w:t xml:space="preserve"> </w:t>
      </w:r>
      <w:r>
        <w:rPr>
          <w:rFonts w:hint="default"/>
          <w:szCs w:val="24"/>
        </w:rPr>
        <w:t>The efforts to revitalize industries, encourage import substitution, and optimize land use are propelling the nation toward greater economic self-reliance. Notably, the number of people requiring humanitarian assistance has decreased by 86 percent over the past five years, with nine regions now capable of meeting their own relief needs, according to the statement.</w:t>
      </w:r>
      <w:r>
        <w:rPr>
          <w:rFonts w:hint="default"/>
          <w:szCs w:val="24"/>
          <w:lang w:val="en-GB"/>
        </w:rPr>
        <w:t xml:space="preserve"> </w:t>
      </w:r>
      <w:r>
        <w:rPr>
          <w:rFonts w:hint="default"/>
          <w:szCs w:val="24"/>
        </w:rPr>
        <w:t>The Prosperity Party finally emphasized that these milestones signify the commencement of a new chapter, rather than its conclusion, and serve as compelling evidence that Ethiopia is firmly on a trajectory toward long-term prosperity.</w:t>
      </w:r>
    </w:p>
    <w:p w14:paraId="4DF1BB9E">
      <w:pPr>
        <w:numPr>
          <w:ilvl w:val="0"/>
          <w:numId w:val="1"/>
        </w:numPr>
        <w:spacing w:line="276" w:lineRule="auto"/>
        <w:ind w:left="420" w:leftChars="0" w:hanging="420" w:firstLineChars="0"/>
        <w:rPr>
          <w:rFonts w:hint="default"/>
          <w:szCs w:val="24"/>
        </w:rPr>
      </w:pPr>
      <w:bookmarkStart w:id="4" w:name="_Toc14452"/>
      <w:r>
        <w:rPr>
          <w:rStyle w:val="15"/>
          <w:rFonts w:hint="default"/>
        </w:rPr>
        <w:t>Despite target to rehabilitate 75,000 ex-combatants in Tigray by June, NRC reports only 17,000 reintegrated so far</w:t>
      </w:r>
      <w:bookmarkEnd w:id="4"/>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"https://addisstandard.com/despite-target-to-rehabilitate-75000-ex-combatants-by-june-nrc-reports-only-17000-reintegrated-so-far/"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7FDD45C7">
      <w:pPr>
        <w:spacing w:line="276" w:lineRule="auto"/>
        <w:rPr>
          <w:rFonts w:hint="default"/>
          <w:szCs w:val="24"/>
        </w:rPr>
      </w:pPr>
      <w:r>
        <w:rPr>
          <w:rFonts w:hint="default"/>
          <w:szCs w:val="24"/>
        </w:rPr>
        <w:t>The National Rehabilitation Commission announced that, despite plans to rehabilitate 75,000 former fighters through the Disarmament, Demobilization, and Reintegration (DDR) process during the first phase in the Tigray region by June, only 17,000 have completed the process so far.</w:t>
      </w:r>
      <w:r>
        <w:rPr>
          <w:rFonts w:hint="default"/>
          <w:szCs w:val="24"/>
          <w:lang w:val="en-GB"/>
        </w:rPr>
        <w:t xml:space="preserve"> </w:t>
      </w:r>
      <w:r>
        <w:rPr>
          <w:rFonts w:hint="default"/>
          <w:szCs w:val="24"/>
        </w:rPr>
        <w:t>Temesgen Tilahun, NRC Commissioner, told Deutsche Welle (DW) that the initiative, launched in mid-November, had been “interrupted for months” and described progress as “limited.”</w:t>
      </w:r>
      <w:r>
        <w:rPr>
          <w:rFonts w:hint="default"/>
          <w:szCs w:val="24"/>
          <w:lang w:val="en-GB"/>
        </w:rPr>
        <w:t xml:space="preserve"> </w:t>
      </w:r>
      <w:r>
        <w:rPr>
          <w:rFonts w:hint="default"/>
          <w:szCs w:val="24"/>
        </w:rPr>
        <w:t>Temesgen explained that political instability in the region had “posed a major obstacle,” forcing the Commission to suspend its operations. “We were forced to suspend our work,” he said, adding that “there were issues we needed to clarify,” including the screening of former combatants’ information and the “organization and handover of weapons.”</w:t>
      </w:r>
      <w:r>
        <w:rPr>
          <w:rFonts w:hint="default"/>
          <w:szCs w:val="24"/>
          <w:lang w:val="en-GB"/>
        </w:rPr>
        <w:t xml:space="preserve"> </w:t>
      </w:r>
      <w:r>
        <w:rPr>
          <w:rFonts w:hint="default"/>
          <w:szCs w:val="24"/>
        </w:rPr>
        <w:t>According to Temesgen, by the time activities were halted at the end of December, only “around 8,000” former combatants had completed rehabilitation and demobilization.</w:t>
      </w:r>
      <w:r>
        <w:rPr>
          <w:rFonts w:hint="default"/>
          <w:szCs w:val="24"/>
          <w:lang w:val="en-GB"/>
        </w:rPr>
        <w:t xml:space="preserve"> </w:t>
      </w:r>
      <w:r>
        <w:rPr>
          <w:rFonts w:hint="default"/>
          <w:szCs w:val="24"/>
        </w:rPr>
        <w:t>He noted that efforts resumed at the beginning of this month. Since then, he said, 17,000 former fighters have “disarmed, completed rehabilitation training, and reintegrated into the community.”</w:t>
      </w:r>
      <w:r>
        <w:rPr>
          <w:rFonts w:hint="default"/>
          <w:szCs w:val="24"/>
          <w:lang w:val="en-GB"/>
        </w:rPr>
        <w:t xml:space="preserve"> </w:t>
      </w:r>
      <w:r>
        <w:rPr>
          <w:rFonts w:hint="default"/>
          <w:szCs w:val="24"/>
        </w:rPr>
        <w:t>The Commissioner also highlighted that the restarted Disarmament, Demobilization, and Reintegration (DDR) process is currently operating out of two centers — Mekelle and Edaga Hamus — where “350 former combatants are being received daily” and provided with rehabilitation support.</w:t>
      </w:r>
      <w:r>
        <w:rPr>
          <w:rFonts w:hint="default"/>
          <w:szCs w:val="24"/>
          <w:lang w:val="en-GB"/>
        </w:rPr>
        <w:t xml:space="preserve"> </w:t>
      </w:r>
      <w:r>
        <w:rPr>
          <w:rFonts w:hint="default"/>
          <w:szCs w:val="24"/>
        </w:rPr>
        <w:t>The DDR program in Tigray officially began on November 21, 2024, targeting 75,000 former combatants. It is part of a broader national effort to demobilize over 371,000 former fighters from seven regions, with a budget exceeding $760 million. The first phase in Tigray is supported by 1 billion birr from the Ethiopian government and $60 million from international partners.</w:t>
      </w:r>
      <w:r>
        <w:rPr>
          <w:rFonts w:hint="default"/>
          <w:szCs w:val="24"/>
          <w:lang w:val="en-GB"/>
        </w:rPr>
        <w:t xml:space="preserve"> </w:t>
      </w:r>
      <w:r>
        <w:rPr>
          <w:rFonts w:hint="default"/>
          <w:szCs w:val="24"/>
        </w:rPr>
        <w:t xml:space="preserve">The NRC previously announced that 5,728 former combatants had completed reintegration training at the Mekelle and Edaga Hamus centers before operations were suspended. </w:t>
      </w:r>
    </w:p>
    <w:p w14:paraId="2308D75F">
      <w:pPr>
        <w:numPr>
          <w:ilvl w:val="0"/>
          <w:numId w:val="1"/>
        </w:numPr>
        <w:spacing w:line="276" w:lineRule="auto"/>
        <w:ind w:left="420" w:leftChars="0" w:hanging="420" w:firstLineChars="0"/>
        <w:rPr>
          <w:rFonts w:hint="default"/>
          <w:szCs w:val="24"/>
        </w:rPr>
      </w:pPr>
      <w:bookmarkStart w:id="5" w:name="_Toc19347"/>
      <w:r>
        <w:rPr>
          <w:rStyle w:val="15"/>
          <w:rFonts w:hint="default"/>
        </w:rPr>
        <w:t>Ethiopia reaffirms its commitment to conclude WTO accession by March 2026</w:t>
      </w:r>
      <w:bookmarkEnd w:id="5"/>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"https://www.fanamc.com/english/ethiopia-reaffirms-its-commitment-to-conclude-wto-accession-by-march-2026/"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332B9C07">
      <w:pPr>
        <w:spacing w:line="276" w:lineRule="auto"/>
        <w:rPr>
          <w:rFonts w:hint="default"/>
          <w:szCs w:val="24"/>
        </w:rPr>
      </w:pPr>
      <w:r>
        <w:rPr>
          <w:rFonts w:hint="default"/>
          <w:szCs w:val="24"/>
        </w:rPr>
        <w:t>On the sidelines of the 2025 IMF-WB Spring Meetings being held in Washigton DC, a high level event was held focusing on Ethiopia’s and Uzbekistan’s WTO accession process.</w:t>
      </w:r>
      <w:r>
        <w:rPr>
          <w:rFonts w:hint="default"/>
          <w:szCs w:val="24"/>
          <w:lang w:val="en-GB"/>
        </w:rPr>
        <w:t xml:space="preserve"> </w:t>
      </w:r>
      <w:r>
        <w:rPr>
          <w:rFonts w:hint="default"/>
          <w:szCs w:val="24"/>
        </w:rPr>
        <w:t>Speaking at the event, Ethiopia’s State Minister of Finance Mr. Eyob Tekalign presented the success of the homegrown economic reform in Ethiopia and its relevance to Ethiopia’s WTO accession bid.</w:t>
      </w:r>
      <w:r>
        <w:rPr>
          <w:rFonts w:hint="default"/>
          <w:szCs w:val="24"/>
          <w:lang w:val="en-GB"/>
        </w:rPr>
        <w:t xml:space="preserve"> </w:t>
      </w:r>
      <w:r>
        <w:rPr>
          <w:rFonts w:hint="default"/>
          <w:szCs w:val="24"/>
        </w:rPr>
        <w:t>Eyob reaffirmed Ethiopia’s commitment to conclude its WTO accession by MC14 in Yaoundé in March 2026.</w:t>
      </w:r>
      <w:r>
        <w:rPr>
          <w:rFonts w:hint="default"/>
          <w:szCs w:val="24"/>
          <w:lang w:val="en-GB"/>
        </w:rPr>
        <w:t xml:space="preserve"> </w:t>
      </w:r>
      <w:r>
        <w:rPr>
          <w:rFonts w:hint="default"/>
          <w:szCs w:val="24"/>
        </w:rPr>
        <w:t>The forum was co-organized by the WTO, World Bank Group and the IMF. In attendance were Dr. Ngozi Okonjo-Iweala, Director-General of the WTO, Mr. Ndiame Diop, WB Vice President for East and Southern Africa and Mr. Ken Kang, Deputy Director of Strategy at the IMF.</w:t>
      </w:r>
      <w:r>
        <w:rPr>
          <w:rFonts w:hint="default"/>
          <w:szCs w:val="24"/>
          <w:lang w:val="en-GB"/>
        </w:rPr>
        <w:t xml:space="preserve"> </w:t>
      </w:r>
      <w:r>
        <w:rPr>
          <w:rFonts w:hint="default"/>
          <w:szCs w:val="24"/>
        </w:rPr>
        <w:t>Participants commended Ethiopia’s commitment to be part of a rules-based global trading system and pledged to provide full support to Ethiopia’s accession bid.</w:t>
      </w:r>
      <w:r>
        <w:rPr>
          <w:rFonts w:hint="default"/>
          <w:szCs w:val="24"/>
          <w:lang w:val="en-GB"/>
        </w:rPr>
        <w:t xml:space="preserve"> </w:t>
      </w:r>
      <w:r>
        <w:rPr>
          <w:rFonts w:hint="default"/>
          <w:szCs w:val="24"/>
        </w:rPr>
        <w:t>WTO Director General Iweala has underscore the criticality of getting the right technical and capacity support from the multilateral organizations and bilateral partners to move the accession process forward.</w:t>
      </w:r>
    </w:p>
    <w:p w14:paraId="49910C44">
      <w:pPr>
        <w:numPr>
          <w:ilvl w:val="0"/>
          <w:numId w:val="1"/>
        </w:numPr>
        <w:spacing w:line="276" w:lineRule="auto"/>
        <w:ind w:left="420" w:leftChars="0" w:hanging="420" w:firstLineChars="0"/>
        <w:rPr>
          <w:rFonts w:hint="default"/>
          <w:szCs w:val="24"/>
        </w:rPr>
      </w:pPr>
      <w:bookmarkStart w:id="6" w:name="_Toc82"/>
      <w:r>
        <w:rPr>
          <w:rStyle w:val="15"/>
          <w:rFonts w:hint="default"/>
        </w:rPr>
        <w:t>Ethiopia calls for faster debt deal execution at global sovereign debt roundtable</w:t>
      </w:r>
      <w:bookmarkEnd w:id="6"/>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"https://www.fanamc.com/english/ethiopia-calls-for-faster-debt-deal-execution-at-global-sovereign-debt-roundtable/"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367E0862">
      <w:pPr>
        <w:spacing w:line="276" w:lineRule="auto"/>
        <w:rPr>
          <w:rFonts w:hint="default"/>
          <w:szCs w:val="24"/>
        </w:rPr>
      </w:pPr>
      <w:r>
        <w:rPr>
          <w:rFonts w:hint="default"/>
          <w:szCs w:val="24"/>
        </w:rPr>
        <w:t>The Ethiopian delegation attending the IMF/WB 2025 Spring Meetings has participated in the Global Sovereign Debt Roundtable (GSDR) co-chaired by  IMF Managing Director Kristalina Georgieva, World Bank President Ajay Banga, and the current G20 co-chair South Africa.</w:t>
      </w:r>
      <w:r>
        <w:rPr>
          <w:rFonts w:hint="default"/>
          <w:szCs w:val="24"/>
          <w:lang w:val="en-GB"/>
        </w:rPr>
        <w:t xml:space="preserve"> </w:t>
      </w:r>
      <w:r>
        <w:rPr>
          <w:rFonts w:hint="default"/>
          <w:szCs w:val="24"/>
        </w:rPr>
        <w:t>The GSDR took stock of the progress on the G20 Common Framework debt restructuring process and recommended actions needed to make it more effective.</w:t>
      </w:r>
      <w:r>
        <w:rPr>
          <w:rFonts w:hint="default"/>
          <w:szCs w:val="24"/>
          <w:lang w:val="en-GB"/>
        </w:rPr>
        <w:t xml:space="preserve"> </w:t>
      </w:r>
      <w:r>
        <w:rPr>
          <w:rFonts w:hint="default"/>
          <w:szCs w:val="24"/>
        </w:rPr>
        <w:t>Speaking at the Round Table, State Minister of Finance Eyob Tekalign has indicated that, despite the extended timelines involved, the Common Framework has proven its usefulness, as evidenced by the successful restructuring efforts in Zambia, Ghana, and now Ethiopia.</w:t>
      </w:r>
      <w:r>
        <w:rPr>
          <w:rFonts w:hint="default"/>
          <w:szCs w:val="24"/>
          <w:lang w:val="en-GB"/>
        </w:rPr>
        <w:t xml:space="preserve"> </w:t>
      </w:r>
      <w:r>
        <w:rPr>
          <w:rFonts w:hint="default"/>
          <w:szCs w:val="24"/>
        </w:rPr>
        <w:t>Mr. Eyob also highlighted the need to further improve transparency by allowing the publication of the terms and conditions of the Debt Treatment, when there is an Agreement in Principle (AIP) between the borrowing country and the Official Creditors’ Committee.</w:t>
      </w:r>
      <w:r>
        <w:rPr>
          <w:rFonts w:hint="default"/>
          <w:szCs w:val="24"/>
          <w:lang w:val="en-GB"/>
        </w:rPr>
        <w:t xml:space="preserve"> </w:t>
      </w:r>
      <w:r>
        <w:rPr>
          <w:rFonts w:hint="default"/>
          <w:szCs w:val="24"/>
        </w:rPr>
        <w:t>Furthermore, he called on the need to streamline the path from the conclusion of agreement in principle to the execution of bilateral agreement with creditor countries.  To this end, he recommended for the institution for a faster, more efficient pathway from AIP to the signing of MoUs and subsequent bilateral agreements to reduce unnecessary delays.</w:t>
      </w:r>
      <w:r>
        <w:rPr>
          <w:rFonts w:hint="default"/>
          <w:szCs w:val="24"/>
          <w:lang w:val="en-GB"/>
        </w:rPr>
        <w:t xml:space="preserve"> </w:t>
      </w:r>
      <w:r>
        <w:rPr>
          <w:rFonts w:hint="default"/>
          <w:szCs w:val="24"/>
        </w:rPr>
        <w:t>It is to be recalled that Ethiopia has concluded an agreement in principle with its official creditors in March 2025 and expects to finalize the MoU in June 2025.</w:t>
      </w:r>
    </w:p>
    <w:p w14:paraId="589567D3">
      <w:pPr>
        <w:numPr>
          <w:ilvl w:val="0"/>
          <w:numId w:val="1"/>
        </w:numPr>
        <w:spacing w:line="276" w:lineRule="auto"/>
        <w:ind w:left="420" w:leftChars="0" w:hanging="420" w:firstLineChars="0"/>
        <w:rPr>
          <w:rFonts w:hint="default"/>
          <w:szCs w:val="24"/>
        </w:rPr>
      </w:pPr>
      <w:bookmarkStart w:id="7" w:name="_Toc14002"/>
      <w:r>
        <w:rPr>
          <w:rStyle w:val="15"/>
          <w:rFonts w:hint="default"/>
        </w:rPr>
        <w:t>Finance Minister meets with UK Minister of State for International Dev’t</w:t>
      </w:r>
      <w:bookmarkEnd w:id="7"/>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"https://www.fanamc.com/english/finance-minister-meets-with-uk-minister-of-state-for-international-devt/"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67CA83DC">
      <w:pPr>
        <w:spacing w:line="276" w:lineRule="auto"/>
        <w:rPr>
          <w:rFonts w:hint="default"/>
          <w:szCs w:val="24"/>
        </w:rPr>
      </w:pPr>
      <w:r>
        <w:rPr>
          <w:rFonts w:hint="default"/>
          <w:szCs w:val="24"/>
        </w:rPr>
        <w:t>Ethiopia’s Minister of Finance Mr. Ahmed Shide meets with the United Kingdom Minister of State for International Development, Baroness Chapman on the margins of the 2025 Spring Meetings of the IMF and World Bank in Washington, D.C.</w:t>
      </w:r>
      <w:r>
        <w:rPr>
          <w:rFonts w:hint="default"/>
          <w:szCs w:val="24"/>
          <w:lang w:val="en-GB"/>
        </w:rPr>
        <w:t xml:space="preserve"> </w:t>
      </w:r>
      <w:r>
        <w:rPr>
          <w:rFonts w:hint="default"/>
          <w:szCs w:val="24"/>
        </w:rPr>
        <w:t>The ywo dignitaries held constructive discussion on the two countries’ bilateral partnership and the immense opportunities to further enhance cooperation in areas of shared bilateral, regional and global interests.</w:t>
      </w:r>
      <w:r>
        <w:rPr>
          <w:rFonts w:hint="default"/>
          <w:szCs w:val="24"/>
          <w:lang w:val="en-GB"/>
        </w:rPr>
        <w:t xml:space="preserve"> </w:t>
      </w:r>
      <w:r>
        <w:rPr>
          <w:rFonts w:hint="default"/>
          <w:szCs w:val="24"/>
        </w:rPr>
        <w:t>Mr. Ahmed Shide briefed the UK Minister on the success of his Government’s reform implementation despite challenging global conditions and Ethiopia’s positive economic outlook, and highlighted the need for sustained bilateral support for pro-poor development interventions to ensure the continued success of the reforms.</w:t>
      </w:r>
      <w:r>
        <w:rPr>
          <w:rFonts w:hint="default"/>
          <w:szCs w:val="24"/>
          <w:lang w:val="en-GB"/>
        </w:rPr>
        <w:t xml:space="preserve"> </w:t>
      </w:r>
      <w:r>
        <w:rPr>
          <w:rFonts w:hint="default"/>
          <w:szCs w:val="24"/>
        </w:rPr>
        <w:t>The UK Minister, on her side, commended the reform efforts and the progress towards improving the business climate, encouraged Ethiopia’s sustained contribution to regional stability in the Horn of Africa, and assured UK’s continued commitment to development cooperation to support Ethiopia realize its tremendous potential.</w:t>
      </w:r>
      <w:r>
        <w:rPr>
          <w:rFonts w:hint="default"/>
          <w:szCs w:val="24"/>
          <w:lang w:val="en-GB"/>
        </w:rPr>
        <w:t xml:space="preserve"> </w:t>
      </w:r>
      <w:r>
        <w:rPr>
          <w:rFonts w:hint="default"/>
          <w:szCs w:val="24"/>
        </w:rPr>
        <w:t>The two sides agreed to continue deepening the bilateral partnership, expanding beyond development support, to include greater investment, trade and economic cooperation between the two countries.</w:t>
      </w:r>
    </w:p>
    <w:p w14:paraId="4778AB54">
      <w:pPr>
        <w:numPr>
          <w:ilvl w:val="0"/>
          <w:numId w:val="1"/>
        </w:numPr>
        <w:spacing w:line="276" w:lineRule="auto"/>
        <w:ind w:left="420" w:leftChars="0" w:hanging="420" w:firstLineChars="0"/>
        <w:rPr>
          <w:rFonts w:hint="default"/>
          <w:szCs w:val="24"/>
        </w:rPr>
      </w:pPr>
      <w:bookmarkStart w:id="8" w:name="_Toc30949"/>
      <w:r>
        <w:rPr>
          <w:rStyle w:val="15"/>
          <w:rFonts w:hint="default"/>
        </w:rPr>
        <w:t>Ethiopian delegation attending 3rd Africa-Iran Economic Conference in Tehran</w:t>
      </w:r>
      <w:bookmarkEnd w:id="8"/>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"https://www.fanamc.com/english/ethiopian-delegation-attending-3rd-africa-iran-economic-conference-in-tehran/"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0D05017F">
      <w:pPr>
        <w:spacing w:line="276" w:lineRule="auto"/>
        <w:rPr>
          <w:rFonts w:hint="default"/>
          <w:szCs w:val="24"/>
        </w:rPr>
      </w:pPr>
      <w:r>
        <w:rPr>
          <w:rFonts w:hint="default"/>
          <w:szCs w:val="24"/>
        </w:rPr>
        <w:t>Ethiopian delegation, led by Ethiopia’s State Minister of Industry Hassen Mohammed, is attending the 3rd Africa-Iran Economic Cooperation Conference and the Iran International Expo which is being held in Tehran.</w:t>
      </w:r>
      <w:r>
        <w:rPr>
          <w:rFonts w:hint="default"/>
          <w:szCs w:val="24"/>
          <w:lang w:val="en-GB"/>
        </w:rPr>
        <w:t xml:space="preserve"> </w:t>
      </w:r>
      <w:r>
        <w:rPr>
          <w:rFonts w:hint="default"/>
          <w:szCs w:val="24"/>
        </w:rPr>
        <w:t>The Conference began on Sunday, April 27, 2025, at the Islamic Summit Conference Hall (Iran International Conference Center) in Tehran, Iran, with the participation of Iran’s President Masoud Pezeshkian; Iranian Vice-President Mohammad Reza Aref; representatives from Iran’s Ministry of Industry, Mining and Trade; as well as numerous dignitaries from Africa.</w:t>
      </w:r>
      <w:r>
        <w:rPr>
          <w:rFonts w:hint="default"/>
          <w:szCs w:val="24"/>
          <w:lang w:val="en-GB"/>
        </w:rPr>
        <w:t xml:space="preserve"> </w:t>
      </w:r>
      <w:r>
        <w:rPr>
          <w:rFonts w:hint="default"/>
          <w:szCs w:val="24"/>
        </w:rPr>
        <w:t>The Third Iran-Africa Economic Cooperation Conference runs in Tehran from April 27 to May 1, 2025.</w:t>
      </w:r>
      <w:r>
        <w:rPr>
          <w:rFonts w:hint="default"/>
          <w:szCs w:val="24"/>
          <w:lang w:val="en-GB"/>
        </w:rPr>
        <w:t xml:space="preserve"> </w:t>
      </w:r>
      <w:r>
        <w:rPr>
          <w:rFonts w:hint="default"/>
          <w:szCs w:val="24"/>
        </w:rPr>
        <w:t>Iranian media reported that more than 700 traders from 38 African countries, along with over 50 senior officials, including ministers and chamber of commerce leaders from 29 African nations, are present at this summit.</w:t>
      </w:r>
      <w:r>
        <w:rPr>
          <w:rFonts w:hint="default"/>
          <w:szCs w:val="24"/>
          <w:lang w:val="en-GB"/>
        </w:rPr>
        <w:t xml:space="preserve"> </w:t>
      </w:r>
      <w:r>
        <w:rPr>
          <w:rFonts w:hint="default"/>
          <w:szCs w:val="24"/>
        </w:rPr>
        <w:t>In a speech on the occasion, Iranian President Masoud Pezeshkian has expressed Tehran’s readiness to share all its achievements in the areas of healthcare, trade, industry, agriculture, security, and peace with African nations.</w:t>
      </w:r>
      <w:r>
        <w:rPr>
          <w:rFonts w:hint="default"/>
          <w:szCs w:val="24"/>
          <w:lang w:val="en-GB"/>
        </w:rPr>
        <w:t xml:space="preserve"> </w:t>
      </w:r>
      <w:r>
        <w:rPr>
          <w:rFonts w:hint="default"/>
          <w:szCs w:val="24"/>
        </w:rPr>
        <w:t>“We are ready to share with you all the achievements we have made, to share with you what we possess in the areas of healthcare, trade, industry, agriculture, security, peace and tranquility in order to create a world where all people on Earth can coexist in prosperity, security, calm and serenity,” Pezeshkian said.</w:t>
      </w:r>
      <w:r>
        <w:rPr>
          <w:rFonts w:hint="default"/>
          <w:szCs w:val="24"/>
          <w:lang w:val="en-GB"/>
        </w:rPr>
        <w:t xml:space="preserve"> </w:t>
      </w:r>
      <w:r>
        <w:rPr>
          <w:rFonts w:hint="default"/>
          <w:szCs w:val="24"/>
        </w:rPr>
        <w:t>He emphasized the need for cooperation and solidarity, calling for the creation of an environment based on health, love, compassion, freedom, and humanity.</w:t>
      </w:r>
      <w:r>
        <w:rPr>
          <w:rFonts w:hint="default"/>
          <w:szCs w:val="24"/>
          <w:lang w:val="en-GB"/>
        </w:rPr>
        <w:t xml:space="preserve"> </w:t>
      </w:r>
      <w:r>
        <w:rPr>
          <w:rFonts w:hint="default"/>
          <w:szCs w:val="24"/>
        </w:rPr>
        <w:t>It was announced that the trade volume between Iran and African countries is planned to reach $10 billion next year.</w:t>
      </w:r>
      <w:r>
        <w:rPr>
          <w:rFonts w:hint="default"/>
          <w:szCs w:val="24"/>
          <w:lang w:val="en-GB"/>
        </w:rPr>
        <w:t xml:space="preserve"> </w:t>
      </w:r>
      <w:r>
        <w:rPr>
          <w:rFonts w:hint="default"/>
          <w:szCs w:val="24"/>
        </w:rPr>
        <w:t>The Ministry of Foreign Affairs of Ethiopia indicated that the conference will focus on four main areas: “Oil, Gas, Petrochemicals”, “Mining and Mineral Industries”, “Agriculture”, and “Energy”.</w:t>
      </w:r>
    </w:p>
    <w:p w14:paraId="7EB13498">
      <w:pPr>
        <w:numPr>
          <w:ilvl w:val="0"/>
          <w:numId w:val="1"/>
        </w:numPr>
        <w:spacing w:line="276" w:lineRule="auto"/>
        <w:ind w:left="420" w:leftChars="0" w:hanging="420" w:firstLineChars="0"/>
        <w:jc w:val="left"/>
        <w:rPr>
          <w:rFonts w:hint="default"/>
          <w:szCs w:val="24"/>
        </w:rPr>
      </w:pPr>
      <w:bookmarkStart w:id="9" w:name="_Toc6341"/>
      <w:r>
        <w:rPr>
          <w:rStyle w:val="15"/>
          <w:rFonts w:hint="default"/>
        </w:rPr>
        <w:t>Ethiopia reiterates commitment Pan-African ideals, enhance regional &amp; global cooperation</w:t>
      </w:r>
      <w:bookmarkEnd w:id="9"/>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"https://www.fanamc.com/english/ethiopia-reiterates-commitment-pan-african-ideals-enhance-regional-global-cooperation/"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7C1B41D8">
      <w:pPr>
        <w:spacing w:line="276" w:lineRule="auto"/>
        <w:rPr>
          <w:rFonts w:hint="default"/>
          <w:szCs w:val="24"/>
        </w:rPr>
      </w:pPr>
      <w:r>
        <w:rPr>
          <w:rFonts w:hint="default"/>
          <w:szCs w:val="24"/>
        </w:rPr>
        <w:t>Ethiopia’s Ambassador Biruk Mekonnen has emphasized the vital role of youth engagement and academic dialogue in shaping a more inclusive and multipolar global order.</w:t>
      </w:r>
      <w:r>
        <w:rPr>
          <w:rFonts w:hint="default"/>
          <w:szCs w:val="24"/>
          <w:lang w:val="en-GB"/>
        </w:rPr>
        <w:t xml:space="preserve"> </w:t>
      </w:r>
      <w:r>
        <w:rPr>
          <w:rFonts w:hint="default"/>
          <w:szCs w:val="24"/>
        </w:rPr>
        <w:t>He made the remark during a roundtable discussion hosted by the Ethiopian Embassy in London on Saturday, which brought together graduate students from the University of Oxford and the London School of Economics and Political Science (LSE).</w:t>
      </w:r>
      <w:r>
        <w:rPr>
          <w:rFonts w:hint="default"/>
          <w:szCs w:val="24"/>
          <w:lang w:val="en-GB"/>
        </w:rPr>
        <w:t xml:space="preserve"> </w:t>
      </w:r>
      <w:r>
        <w:rPr>
          <w:rFonts w:hint="default"/>
          <w:szCs w:val="24"/>
        </w:rPr>
        <w:t>The discussion focused on Ethiopia’s evolving role within BRICS, the Global South, and broader regional geopolitics.</w:t>
      </w:r>
      <w:r>
        <w:rPr>
          <w:rFonts w:hint="default"/>
          <w:szCs w:val="24"/>
          <w:lang w:val="en-GB"/>
        </w:rPr>
        <w:t xml:space="preserve"> </w:t>
      </w:r>
      <w:r>
        <w:rPr>
          <w:rFonts w:hint="default"/>
          <w:szCs w:val="24"/>
        </w:rPr>
        <w:t>Ambassador Biruk underlined Ethiopia’s longstanding commitment to Pan-African ideals and its vision for enhanced regional and global cooperation.</w:t>
      </w:r>
      <w:r>
        <w:rPr>
          <w:rFonts w:hint="default"/>
          <w:szCs w:val="24"/>
          <w:lang w:val="en-GB"/>
        </w:rPr>
        <w:t xml:space="preserve"> </w:t>
      </w:r>
      <w:r>
        <w:rPr>
          <w:rFonts w:hint="default"/>
          <w:szCs w:val="24"/>
        </w:rPr>
        <w:t>Gisla Sahlemichael, Head of the Embassy’s Political Section, provided a comprehensive overview of Ethiopia’s strategic positioning, geographically, diplomatically, and demographically, and its role in advancing South-South cooperation.</w:t>
      </w:r>
      <w:r>
        <w:rPr>
          <w:rFonts w:hint="default"/>
          <w:szCs w:val="24"/>
          <w:lang w:val="en-GB"/>
        </w:rPr>
        <w:t xml:space="preserve"> </w:t>
      </w:r>
      <w:r>
        <w:rPr>
          <w:rFonts w:hint="default"/>
          <w:szCs w:val="24"/>
        </w:rPr>
        <w:t>He also highlighted Ethiopia’s potential to serve as a bridge between BRICS and non-member African countries, helping to amplify Africa’s voice in global affairs.</w:t>
      </w:r>
      <w:r>
        <w:rPr>
          <w:rFonts w:hint="default"/>
          <w:szCs w:val="24"/>
          <w:lang w:val="en-GB"/>
        </w:rPr>
        <w:t xml:space="preserve"> </w:t>
      </w:r>
      <w:r>
        <w:rPr>
          <w:rFonts w:hint="default"/>
          <w:szCs w:val="24"/>
        </w:rPr>
        <w:t>Participants engaged in an in-depth dialogue covering a range of topics, including Ethiopia’s principled foreign policy of non-alignment, its proactive engagement in multilateral forums, and the prospects for regional integration.</w:t>
      </w:r>
      <w:r>
        <w:rPr>
          <w:rFonts w:hint="default"/>
          <w:szCs w:val="24"/>
          <w:lang w:val="en-GB"/>
        </w:rPr>
        <w:t xml:space="preserve"> </w:t>
      </w:r>
      <w:r>
        <w:rPr>
          <w:rFonts w:hint="default"/>
          <w:szCs w:val="24"/>
        </w:rPr>
        <w:t>The Grand Ethiopian Renaissance Dam (GERD) was cited as a landmark initiative capable of driving sustainable development and regional collaboration across the Horn of Africa.</w:t>
      </w:r>
      <w:r>
        <w:rPr>
          <w:rFonts w:hint="default"/>
          <w:szCs w:val="24"/>
          <w:lang w:val="en-GB"/>
        </w:rPr>
        <w:t xml:space="preserve"> </w:t>
      </w:r>
      <w:r>
        <w:rPr>
          <w:rFonts w:hint="default"/>
          <w:szCs w:val="24"/>
        </w:rPr>
        <w:t>The discussion also touched on Ethiopia’s dedication to peace building, particularly through Transitional Justice mechanisms and inclusive national dialogue.</w:t>
      </w:r>
      <w:r>
        <w:rPr>
          <w:rFonts w:hint="default"/>
          <w:szCs w:val="24"/>
          <w:lang w:val="en-GB"/>
        </w:rPr>
        <w:t xml:space="preserve"> </w:t>
      </w:r>
      <w:r>
        <w:rPr>
          <w:rFonts w:hint="default"/>
          <w:szCs w:val="24"/>
        </w:rPr>
        <w:t>The participants emphasized the importance of balanced and accurate media narratives in reflecting the complexities and realities of Ethiopia and the African continent.</w:t>
      </w:r>
      <w:r>
        <w:rPr>
          <w:rFonts w:hint="default"/>
          <w:szCs w:val="24"/>
          <w:lang w:val="en-GB"/>
        </w:rPr>
        <w:t xml:space="preserve"> </w:t>
      </w:r>
      <w:r>
        <w:rPr>
          <w:rFonts w:hint="default"/>
          <w:szCs w:val="24"/>
        </w:rPr>
        <w:t>The Embassy also expressed its appreciation to the participating students and academic institutions for their thoughtful contributions, calling the dialogue both timely and enriching.</w:t>
      </w:r>
    </w:p>
    <w:p w14:paraId="45711D32">
      <w:pPr>
        <w:spacing w:line="276" w:lineRule="auto"/>
        <w:rPr>
          <w:rFonts w:cs="Times New Roman"/>
          <w:szCs w:val="24"/>
        </w:rPr>
      </w:pPr>
      <w:r>
        <w:rPr>
          <w:rFonts w:cs="Times New Roman"/>
          <w:szCs w:val="24"/>
        </w:rPr>
        <w:t>________________________________________________________________________</w:t>
      </w:r>
    </w:p>
    <w:p w14:paraId="1F79E3DA">
      <w:pPr>
        <w:spacing w:line="276" w:lineRule="auto"/>
        <w:outlineLvl w:val="0"/>
        <w:rPr>
          <w:rFonts w:eastAsia="DengXian Light" w:cs="Times New Roman"/>
          <w:b/>
          <w:bCs/>
          <w:color w:val="2F5496"/>
          <w:szCs w:val="24"/>
          <w:u w:val="single"/>
        </w:rPr>
      </w:pPr>
      <w:bookmarkStart w:id="10" w:name="_Toc623"/>
      <w:r>
        <w:rPr>
          <w:rFonts w:eastAsia="DengXian Light" w:cs="Times New Roman"/>
          <w:b/>
          <w:bCs/>
          <w:color w:val="2F5496"/>
          <w:szCs w:val="24"/>
          <w:u w:val="single"/>
        </w:rPr>
        <w:t>Horn of Africa</w:t>
      </w:r>
      <w:bookmarkEnd w:id="10"/>
    </w:p>
    <w:p w14:paraId="2226F01F">
      <w:pPr>
        <w:pStyle w:val="3"/>
      </w:pPr>
      <w:bookmarkStart w:id="11" w:name="_Toc13188"/>
      <w:r>
        <w:t>Somalia</w:t>
      </w:r>
      <w:bookmarkEnd w:id="11"/>
    </w:p>
    <w:p w14:paraId="1CE867ED">
      <w:pPr>
        <w:numPr>
          <w:ilvl w:val="0"/>
          <w:numId w:val="1"/>
        </w:numPr>
        <w:ind w:left="420" w:leftChars="0" w:hanging="420" w:firstLineChars="0"/>
        <w:rPr>
          <w:rFonts w:hint="default"/>
          <w:szCs w:val="24"/>
        </w:rPr>
      </w:pPr>
      <w:bookmarkStart w:id="12" w:name="_Toc14396"/>
      <w:r>
        <w:rPr>
          <w:rStyle w:val="15"/>
          <w:rFonts w:hint="default"/>
        </w:rPr>
        <w:t>President Putin invites Somali President to Russia–Arab League Summit</w:t>
      </w:r>
      <w:bookmarkEnd w:id="12"/>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"https://www.hiiraan.com/news4/2025/Apr/201315/president_putin_invites_somali_president_to_russia%E2%80%93arab_league_summit.aspx?utm_source=hiiraan&amp;utm_medium=SomaliNewsUpdateFront"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43C102ED">
      <w:pPr>
        <w:rPr>
          <w:rFonts w:hint="default"/>
          <w:szCs w:val="24"/>
        </w:rPr>
      </w:pPr>
      <w:r>
        <w:rPr>
          <w:rFonts w:hint="default"/>
          <w:szCs w:val="24"/>
        </w:rPr>
        <w:t>Russian President Vladimir Putin has officially invited Somali President Hassan Sheikh Mohamud to attend the upcoming Russia–Arab League Summit, set to take place later this year.</w:t>
      </w:r>
      <w:r>
        <w:rPr>
          <w:rFonts w:hint="default"/>
          <w:szCs w:val="24"/>
          <w:lang w:val="en-GB"/>
        </w:rPr>
        <w:t xml:space="preserve"> </w:t>
      </w:r>
      <w:r>
        <w:rPr>
          <w:rFonts w:hint="default"/>
          <w:szCs w:val="24"/>
        </w:rPr>
        <w:t>The invitation was delivered on Sunday by Mikhail L. Bogdanov, Russia’s Deputy Foreign Minister and Special Presidential Representative for the Middle East and Africa, during a meeting with President Mohamud in Mogadishu.</w:t>
      </w:r>
      <w:r>
        <w:rPr>
          <w:rFonts w:hint="default"/>
          <w:szCs w:val="24"/>
          <w:lang w:val="en-GB"/>
        </w:rPr>
        <w:t xml:space="preserve"> </w:t>
      </w:r>
      <w:r>
        <w:rPr>
          <w:rFonts w:hint="default"/>
          <w:szCs w:val="24"/>
        </w:rPr>
        <w:t>During their discussions, both sides emphasized the importance of strengthening bilateral relations between Somalia and Russia.</w:t>
      </w:r>
      <w:r>
        <w:rPr>
          <w:rFonts w:hint="default"/>
          <w:szCs w:val="24"/>
          <w:lang w:val="en-GB"/>
        </w:rPr>
        <w:t xml:space="preserve"> </w:t>
      </w:r>
      <w:r>
        <w:rPr>
          <w:rFonts w:hint="default"/>
          <w:szCs w:val="24"/>
        </w:rPr>
        <w:t>The invitation comes just days after President Putin announced Russia’s plans to host a special Russia–Arab League summit during his meeting with Omani Sultan Haitham bin Tariq Al-Said at the Kremlin.</w:t>
      </w:r>
      <w:r>
        <w:rPr>
          <w:rFonts w:hint="default"/>
          <w:szCs w:val="24"/>
          <w:lang w:val="en-GB"/>
        </w:rPr>
        <w:t xml:space="preserve"> </w:t>
      </w:r>
      <w:r>
        <w:rPr>
          <w:rFonts w:hint="default"/>
          <w:szCs w:val="24"/>
        </w:rPr>
        <w:t>The Russian leader noted that 2025 marks the 40th anniversary of establishing diplomatic ties between Russia and Oman, underlining broader efforts to deepen Moscow’s engagement with Arab countries.</w:t>
      </w:r>
      <w:r>
        <w:rPr>
          <w:rFonts w:hint="default"/>
          <w:szCs w:val="24"/>
          <w:lang w:val="en-GB"/>
        </w:rPr>
        <w:t xml:space="preserve"> </w:t>
      </w:r>
      <w:r>
        <w:rPr>
          <w:rFonts w:hint="default"/>
          <w:szCs w:val="24"/>
        </w:rPr>
        <w:t>The upcoming summit is expected to focus on expanding political, economic, and security cooperation between Russia and Arab League member states, amid shifting alliances and evolving geopolitical dynamics in the region.</w:t>
      </w:r>
    </w:p>
    <w:p w14:paraId="46CB1828">
      <w:pPr>
        <w:numPr>
          <w:ilvl w:val="0"/>
          <w:numId w:val="1"/>
        </w:numPr>
        <w:ind w:left="420" w:leftChars="0" w:hanging="420" w:firstLineChars="0"/>
        <w:rPr>
          <w:rFonts w:hint="default"/>
          <w:szCs w:val="24"/>
        </w:rPr>
      </w:pPr>
      <w:bookmarkStart w:id="13" w:name="_Toc31644"/>
      <w:r>
        <w:rPr>
          <w:rStyle w:val="15"/>
          <w:rFonts w:hint="default"/>
        </w:rPr>
        <w:t>AU Somalia mission suffers budget shortfalls as al Shabaab intensifies attacks</w:t>
      </w:r>
      <w:bookmarkEnd w:id="13"/>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"https://www.hiiraan.com/news4/2025/Apr/201313/au_somalia_mission_suffers_budget_shortfalls_as_al_shabaab_intensifies_attacks.aspx?utm_source=hiiraan&amp;utm_medium=SomaliNewsUpdateFront"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2E53B8F8">
      <w:pPr>
        <w:rPr>
          <w:rFonts w:hint="default"/>
          <w:szCs w:val="24"/>
        </w:rPr>
      </w:pPr>
      <w:r>
        <w:rPr>
          <w:rFonts w:hint="default"/>
          <w:szCs w:val="24"/>
        </w:rPr>
        <w:t>Kenya and other countries contributing troops in Somalia have called for UN financing of the African Union Support and Stabilisation Mission in Somalia.</w:t>
      </w:r>
      <w:r>
        <w:rPr>
          <w:rFonts w:hint="default"/>
          <w:szCs w:val="24"/>
          <w:lang w:val="en-GB"/>
        </w:rPr>
        <w:t xml:space="preserve"> </w:t>
      </w:r>
      <w:r>
        <w:rPr>
          <w:rFonts w:hint="default"/>
          <w:szCs w:val="24"/>
        </w:rPr>
        <w:t>It faces “an inherited $96 million shortfall from ATMIS” and needs 8,000 more troops, air assets, weapons and other equipment.</w:t>
      </w:r>
      <w:r>
        <w:rPr>
          <w:rFonts w:hint="default"/>
          <w:szCs w:val="24"/>
          <w:lang w:val="en-GB"/>
        </w:rPr>
        <w:t xml:space="preserve"> </w:t>
      </w:r>
      <w:r>
        <w:rPr>
          <w:rFonts w:hint="default"/>
          <w:szCs w:val="24"/>
        </w:rPr>
        <w:t>The leaders, including Kenyan Deputy President Kithure Kindiki, issued the appeals on Friday as the terrorist group stepped up its attacks and destruction in Somalia and the region.</w:t>
      </w:r>
      <w:r>
        <w:rPr>
          <w:rFonts w:hint="default"/>
          <w:szCs w:val="24"/>
          <w:lang w:val="en-GB"/>
        </w:rPr>
        <w:t xml:space="preserve"> </w:t>
      </w:r>
      <w:r>
        <w:rPr>
          <w:rFonts w:hint="default"/>
          <w:szCs w:val="24"/>
        </w:rPr>
        <w:t>Regional leaders in Entebbe, Uganda, at the Extra-Ordinary Summit of Troop Contributing Countries, deplored underfunding of AUSSOM and urged implementation of UN Security Council Resolution 2719 of 2023.</w:t>
      </w:r>
      <w:r>
        <w:rPr>
          <w:rFonts w:hint="default"/>
          <w:szCs w:val="24"/>
          <w:lang w:val="en-GB"/>
        </w:rPr>
        <w:t xml:space="preserve"> </w:t>
      </w:r>
      <w:r>
        <w:rPr>
          <w:rFonts w:hint="default"/>
          <w:szCs w:val="24"/>
        </w:rPr>
        <w:t>The council, in December 2023, unanimously agreed to consider requests from the AU Peace and Security Council seeking authorisation to access UN assessed contributions for African-led peace support operations.</w:t>
      </w:r>
      <w:r>
        <w:rPr>
          <w:rFonts w:hint="default"/>
          <w:szCs w:val="24"/>
          <w:lang w:val="en-GB"/>
        </w:rPr>
        <w:t xml:space="preserve"> </w:t>
      </w:r>
      <w:r>
        <w:rPr>
          <w:rFonts w:hint="default"/>
          <w:szCs w:val="24"/>
        </w:rPr>
        <w:t>The resolution authorises the use of UN assessed contributions to fund AU peace support operations, with the aim of strengthening the UN-AU partnership and streamlining joint planning and authorisation processes.</w:t>
      </w:r>
      <w:r>
        <w:rPr>
          <w:rFonts w:hint="default"/>
          <w:szCs w:val="24"/>
          <w:lang w:val="en-GB"/>
        </w:rPr>
        <w:t xml:space="preserve"> </w:t>
      </w:r>
      <w:r>
        <w:rPr>
          <w:rFonts w:hint="default"/>
          <w:szCs w:val="24"/>
        </w:rPr>
        <w:t>It allows AU missions to receive as much as 75 per cent of their budget from UN assessed contributions. The support extends to AU-led peace support operations and includes costs and reimbursement of all categories of support as negotiated between the troop-police contributing countries, the AU and the UN.</w:t>
      </w:r>
      <w:r>
        <w:rPr>
          <w:rFonts w:hint="default"/>
          <w:szCs w:val="24"/>
          <w:lang w:val="en-GB"/>
        </w:rPr>
        <w:t xml:space="preserve"> </w:t>
      </w:r>
      <w:r>
        <w:rPr>
          <w:rFonts w:hint="default"/>
          <w:szCs w:val="24"/>
        </w:rPr>
        <w:t>President William Ruto was represented by DP Kindiki at the meeting in Uganda on Saturday.</w:t>
      </w:r>
      <w:r>
        <w:rPr>
          <w:rFonts w:hint="default"/>
          <w:szCs w:val="24"/>
          <w:lang w:val="en-GB"/>
        </w:rPr>
        <w:t xml:space="preserve"> </w:t>
      </w:r>
      <w:r>
        <w:rPr>
          <w:rFonts w:hint="default"/>
          <w:szCs w:val="24"/>
        </w:rPr>
        <w:t>Defence CS Soipan Tuya was also present and said the meeting concluded with a number of proposals, including the need for troop enhancement and increased funding.</w:t>
      </w:r>
      <w:r>
        <w:rPr>
          <w:rFonts w:hint="default"/>
          <w:szCs w:val="24"/>
          <w:lang w:val="en-GB"/>
        </w:rPr>
        <w:t xml:space="preserve"> </w:t>
      </w:r>
      <w:r>
        <w:rPr>
          <w:rFonts w:hint="default"/>
          <w:szCs w:val="24"/>
        </w:rPr>
        <w:t>“The summit proposed triggering of UNSC Resolution 2719 of 2023, and support for the AU commission's resource mobilisation efforts,” she said.</w:t>
      </w:r>
      <w:r>
        <w:rPr>
          <w:rFonts w:hint="default"/>
          <w:szCs w:val="24"/>
          <w:lang w:val="en-GB"/>
        </w:rPr>
        <w:t xml:space="preserve"> </w:t>
      </w:r>
      <w:r>
        <w:rPr>
          <w:rFonts w:hint="default"/>
          <w:szCs w:val="24"/>
        </w:rPr>
        <w:t>The summit communique reiterated that the best adequate, predictable and sustainable funding was the application of the UNSC Resolution 2719 (2023) to Somalia.</w:t>
      </w:r>
      <w:r>
        <w:rPr>
          <w:rFonts w:hint="default"/>
          <w:szCs w:val="24"/>
          <w:lang w:val="en-GB"/>
        </w:rPr>
        <w:t xml:space="preserve"> </w:t>
      </w:r>
      <w:r>
        <w:rPr>
          <w:rFonts w:hint="default"/>
          <w:szCs w:val="24"/>
        </w:rPr>
        <w:t>It also emphasised the need to increase air assets, capabilities and intelligence surveillance and reconnaissance, and called for coordinated use of available assets.</w:t>
      </w:r>
      <w:r>
        <w:rPr>
          <w:rFonts w:hint="default"/>
          <w:szCs w:val="24"/>
          <w:lang w:val="en-GB"/>
        </w:rPr>
        <w:t xml:space="preserve"> </w:t>
      </w:r>
      <w:r>
        <w:rPr>
          <w:rFonts w:hint="default"/>
          <w:szCs w:val="24"/>
        </w:rPr>
        <w:t>Acknowledging the resurgence of terror group al Shabaab, the meeting also called for a troop increase “so as not to roll back the hard-earned gains made”.</w:t>
      </w:r>
      <w:r>
        <w:rPr>
          <w:rFonts w:hint="default"/>
          <w:szCs w:val="24"/>
          <w:lang w:val="en-GB"/>
        </w:rPr>
        <w:t xml:space="preserve"> </w:t>
      </w:r>
      <w:r>
        <w:rPr>
          <w:rFonts w:hint="default"/>
          <w:szCs w:val="24"/>
        </w:rPr>
        <w:t>On Thursday, al Shabaab fighters battled Somali troops and allied forces for control of a military base in Wargaadhi and the town located in Middle Shabelle to expand recent gains in the region.</w:t>
      </w:r>
      <w:r>
        <w:rPr>
          <w:rFonts w:hint="default"/>
          <w:szCs w:val="24"/>
          <w:lang w:val="en-GB"/>
        </w:rPr>
        <w:t xml:space="preserve"> </w:t>
      </w:r>
      <w:r>
        <w:rPr>
          <w:rFonts w:hint="default"/>
          <w:szCs w:val="24"/>
        </w:rPr>
        <w:t>AUSSOM succeeded the AU Transition Mission in Somalia to help Somalia achieve long-term peace and security.</w:t>
      </w:r>
      <w:r>
        <w:rPr>
          <w:rFonts w:hint="default"/>
          <w:szCs w:val="24"/>
          <w:lang w:val="en-GB"/>
        </w:rPr>
        <w:t xml:space="preserve"> </w:t>
      </w:r>
      <w:r>
        <w:rPr>
          <w:rFonts w:hint="default"/>
          <w:szCs w:val="24"/>
        </w:rPr>
        <w:t>AU Commission chairman Mahmoud Youssouf told meeting participants, however, the mission faces financial challenges, and there is still reluctance by some countries to implement Resolution 2719 on Somalia.</w:t>
      </w:r>
      <w:r>
        <w:rPr>
          <w:rFonts w:hint="default"/>
          <w:szCs w:val="24"/>
          <w:lang w:val="en-GB"/>
        </w:rPr>
        <w:t xml:space="preserve"> </w:t>
      </w:r>
      <w:r>
        <w:rPr>
          <w:rFonts w:hint="default"/>
          <w:szCs w:val="24"/>
        </w:rPr>
        <w:t>“The commission of the African Union will spare no efforts to try and mobilise financial resources,” he said.</w:t>
      </w:r>
      <w:r>
        <w:rPr>
          <w:rFonts w:hint="default"/>
          <w:szCs w:val="24"/>
          <w:lang w:val="en-GB"/>
        </w:rPr>
        <w:t xml:space="preserve"> </w:t>
      </w:r>
      <w:r>
        <w:rPr>
          <w:rFonts w:hint="default"/>
          <w:szCs w:val="24"/>
        </w:rPr>
        <w:t>“However, it will take a collective effort from member countries and partners to save this African peace mission in Somalia from collapsing. The stability and security in Somalia is beneficial not only to the Horn of Africa but also to global peace at large,” he said in Entebbe on Thursday.</w:t>
      </w:r>
      <w:r>
        <w:rPr>
          <w:rFonts w:hint="default"/>
          <w:szCs w:val="24"/>
          <w:lang w:val="en-GB"/>
        </w:rPr>
        <w:t xml:space="preserve"> </w:t>
      </w:r>
      <w:r>
        <w:rPr>
          <w:rFonts w:hint="default"/>
          <w:szCs w:val="24"/>
        </w:rPr>
        <w:t>IGAD (Intergovernmental Authority on Development) executive secretary Worneh Gebeyehu said AUSSOM inherited not just ATMIS’s mandate but also a funding shortfall of $96 million.</w:t>
      </w:r>
      <w:r>
        <w:rPr>
          <w:rFonts w:hint="default"/>
          <w:szCs w:val="24"/>
          <w:lang w:val="en-GB"/>
        </w:rPr>
        <w:t xml:space="preserve"> </w:t>
      </w:r>
      <w:r>
        <w:rPr>
          <w:rFonts w:hint="default"/>
          <w:szCs w:val="24"/>
        </w:rPr>
        <w:t>“When only 75 per cent of our budget is secured exclusively through UN assessed contributions, commanders in the field face impossible choices about fuel, ammunition and even basic necessities,” Gebeyehu said.</w:t>
      </w:r>
      <w:r>
        <w:rPr>
          <w:rFonts w:hint="default"/>
          <w:szCs w:val="24"/>
          <w:lang w:val="en-GB"/>
        </w:rPr>
        <w:t xml:space="preserve"> </w:t>
      </w:r>
      <w:r>
        <w:rPr>
          <w:rFonts w:hint="default"/>
          <w:szCs w:val="24"/>
        </w:rPr>
        <w:t>This, he said, threatens “the urgent” need to increase AUSSOM troop strength by at least 8,000 personnel, to deploy additional bilateral forces, enhance air assets and intelligence capabilities, and strengthen coordination between Somalia’s federal government, member states and traditional leaders.</w:t>
      </w:r>
      <w:r>
        <w:rPr>
          <w:rFonts w:hint="default"/>
          <w:szCs w:val="24"/>
          <w:lang w:val="en-GB"/>
        </w:rPr>
        <w:t xml:space="preserve"> </w:t>
      </w:r>
      <w:r>
        <w:rPr>
          <w:rFonts w:hint="default"/>
          <w:szCs w:val="24"/>
        </w:rPr>
        <w:t>He added that al Shabaab's offensive throughout the early months of 2025 has undermined much of what the region had accomplished. “The 25 per cent funding gap under Resolution 2719 keeps mission planners awake at night,” the IGAD boss said.</w:t>
      </w:r>
      <w:r>
        <w:rPr>
          <w:rFonts w:hint="default"/>
          <w:szCs w:val="24"/>
          <w:lang w:val="en-GB"/>
        </w:rPr>
        <w:t xml:space="preserve"> </w:t>
      </w:r>
      <w:r>
        <w:rPr>
          <w:rFonts w:hint="default"/>
          <w:szCs w:val="24"/>
        </w:rPr>
        <w:t>“IGAD continues to fully support the efforts of Your Excellencies over the past months as you lead discussions with potential donors, and I believe there is need for a coordinated approach, resulting in focused donor conferences to address the critical shortfall.”</w:t>
      </w:r>
      <w:r>
        <w:rPr>
          <w:rFonts w:hint="default"/>
          <w:szCs w:val="24"/>
          <w:lang w:val="en-GB"/>
        </w:rPr>
        <w:t xml:space="preserve"> </w:t>
      </w:r>
      <w:r>
        <w:rPr>
          <w:rFonts w:hint="default"/>
          <w:szCs w:val="24"/>
        </w:rPr>
        <w:t>The Extra-Ordinary Summit was aimed at evaluating ongoing efforts and setting the strategic direction for long-term peace and stability in Somalia.</w:t>
      </w:r>
      <w:r>
        <w:rPr>
          <w:rFonts w:hint="default"/>
          <w:szCs w:val="24"/>
          <w:lang w:val="en-GB"/>
        </w:rPr>
        <w:t xml:space="preserve"> </w:t>
      </w:r>
      <w:r>
        <w:rPr>
          <w:rFonts w:hint="default"/>
          <w:szCs w:val="24"/>
        </w:rPr>
        <w:t>This Summit was agreed upon during the recent official visit of Somali President Hassan Sheikh Mohamud to Uganda.</w:t>
      </w:r>
      <w:r>
        <w:rPr>
          <w:rFonts w:hint="default"/>
          <w:szCs w:val="24"/>
          <w:lang w:val="en-GB"/>
        </w:rPr>
        <w:t xml:space="preserve"> </w:t>
      </w:r>
      <w:r>
        <w:rPr>
          <w:rFonts w:hint="default"/>
          <w:szCs w:val="24"/>
        </w:rPr>
        <w:t>Presidents Yoweri Museveni and Mohamud agreed to convene under the theme “To Stabilise Somalia,” terming this the mission’s ultimate objective.</w:t>
      </w:r>
    </w:p>
    <w:p w14:paraId="02AB95C8">
      <w:pPr>
        <w:numPr>
          <w:ilvl w:val="0"/>
          <w:numId w:val="1"/>
        </w:numPr>
        <w:ind w:left="420" w:leftChars="0" w:hanging="420" w:firstLineChars="0"/>
        <w:rPr>
          <w:rFonts w:hint="default"/>
          <w:szCs w:val="24"/>
        </w:rPr>
      </w:pPr>
      <w:bookmarkStart w:id="14" w:name="_Toc12434"/>
      <w:r>
        <w:rPr>
          <w:rStyle w:val="15"/>
          <w:rFonts w:hint="default"/>
        </w:rPr>
        <w:t>AU pledges to continue supporting Somalia despite funding challenges</w:t>
      </w:r>
      <w:bookmarkEnd w:id="14"/>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"https://www.hiiraan.com/news4/2025/Apr/201299/au_pledges_to_continue_supporting_somalia_despite_funding_challenges.aspx?utm_source=hiiraan&amp;utm_medium=SomaliNewsUpdateFront"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5AA980F4">
      <w:pPr>
        <w:rPr>
          <w:rFonts w:hint="default"/>
          <w:szCs w:val="24"/>
        </w:rPr>
      </w:pPr>
      <w:r>
        <w:rPr>
          <w:rFonts w:hint="default"/>
          <w:szCs w:val="24"/>
        </w:rPr>
        <w:t>The African Union (AU) pledged to continue to support peace and stability in Somalia despite financial challenges affecting the bloc’s peacekeeping mission in the Horn of Africa nation.</w:t>
      </w:r>
      <w:r>
        <w:rPr>
          <w:rFonts w:hint="default"/>
          <w:szCs w:val="24"/>
          <w:lang w:val="en-GB"/>
        </w:rPr>
        <w:t xml:space="preserve"> </w:t>
      </w:r>
      <w:r>
        <w:rPr>
          <w:rFonts w:hint="default"/>
          <w:szCs w:val="24"/>
        </w:rPr>
        <w:t>Chairperson of the African Union Commission (AUC) Mahmoud Ali Youssouf said it was necessary to make the African Union Support and Stabilisation Mission in Somalia (AUSSOM) fully operational and consolidate the gains made against the Islamist militant group Al-Shabaab.</w:t>
      </w:r>
      <w:r>
        <w:rPr>
          <w:rFonts w:hint="default"/>
          <w:szCs w:val="24"/>
          <w:lang w:val="en-GB"/>
        </w:rPr>
        <w:t xml:space="preserve"> </w:t>
      </w:r>
      <w:r>
        <w:rPr>
          <w:rFonts w:hint="default"/>
          <w:szCs w:val="24"/>
        </w:rPr>
        <w:t>Youssouf said the Commission was engaging all partners, particularly its member countries, to ease the constraints on the peace funds.</w:t>
      </w:r>
      <w:r>
        <w:rPr>
          <w:rFonts w:hint="default"/>
          <w:szCs w:val="24"/>
          <w:lang w:val="en-GB"/>
        </w:rPr>
        <w:t xml:space="preserve"> </w:t>
      </w:r>
      <w:r>
        <w:rPr>
          <w:rFonts w:hint="default"/>
          <w:szCs w:val="24"/>
        </w:rPr>
        <w:t>These funds, Youssouf noted, were crucial in availing resources to avoid any failure in the transition process from the African Union Transition Mission in Somalia (ATMIS) to AUSSOM.</w:t>
      </w:r>
      <w:r>
        <w:rPr>
          <w:rFonts w:hint="default"/>
          <w:szCs w:val="24"/>
          <w:lang w:val="en-GB"/>
        </w:rPr>
        <w:t xml:space="preserve"> </w:t>
      </w:r>
      <w:r>
        <w:rPr>
          <w:rFonts w:hint="default"/>
          <w:szCs w:val="24"/>
        </w:rPr>
        <w:t>“The Commission will request from Troop Contributing Countries to convince other member countries of the necessity to rely on domestic resources in these troubled times,” Youssouf said during an Extraordinary Summit of Troop Contributing Countries to AUSSOM and Somalia in Uganda’s capital Kampala on Friday.</w:t>
      </w:r>
      <w:r>
        <w:rPr>
          <w:rFonts w:hint="default"/>
          <w:szCs w:val="24"/>
          <w:lang w:val="en-GB"/>
        </w:rPr>
        <w:t xml:space="preserve"> </w:t>
      </w:r>
      <w:r>
        <w:rPr>
          <w:rFonts w:hint="default"/>
          <w:szCs w:val="24"/>
        </w:rPr>
        <w:t>According to the African Union, AUSSOM faces a funding challenge of at least 90 million U.S. dollars to support military, police, civilian and operational components of its mission for the first half of this year.</w:t>
      </w:r>
      <w:r>
        <w:rPr>
          <w:rFonts w:hint="default"/>
          <w:szCs w:val="24"/>
          <w:lang w:val="en-GB"/>
        </w:rPr>
        <w:t xml:space="preserve"> </w:t>
      </w:r>
      <w:r>
        <w:rPr>
          <w:rFonts w:hint="default"/>
          <w:szCs w:val="24"/>
        </w:rPr>
        <w:t>Youssouf said there were other factors necessary to support Somalia’s peace and stability, other than just funding for AUSSOM.</w:t>
      </w:r>
      <w:r>
        <w:rPr>
          <w:rFonts w:hint="default"/>
          <w:szCs w:val="24"/>
          <w:lang w:val="en-GB"/>
        </w:rPr>
        <w:t xml:space="preserve"> </w:t>
      </w:r>
      <w:r>
        <w:rPr>
          <w:rFonts w:hint="default"/>
          <w:szCs w:val="24"/>
        </w:rPr>
        <w:t>He called on Somalia’s federal government to speed up the force generation process for more sustainable frontline positions of the Somali Security Force.</w:t>
      </w:r>
      <w:r>
        <w:rPr>
          <w:rFonts w:hint="default"/>
          <w:szCs w:val="24"/>
          <w:lang w:val="en-GB"/>
        </w:rPr>
        <w:t xml:space="preserve"> </w:t>
      </w:r>
      <w:r>
        <w:rPr>
          <w:rFonts w:hint="default"/>
          <w:szCs w:val="24"/>
        </w:rPr>
        <w:t>Youssouf also urged the government to pursue its political efforts in the state institution building processes.</w:t>
      </w:r>
      <w:r>
        <w:rPr>
          <w:rFonts w:hint="default"/>
          <w:szCs w:val="24"/>
          <w:lang w:val="en-GB"/>
        </w:rPr>
        <w:t xml:space="preserve"> </w:t>
      </w:r>
      <w:r>
        <w:rPr>
          <w:rFonts w:hint="default"/>
          <w:szCs w:val="24"/>
        </w:rPr>
        <w:t>“This will certainly include a greater inclusivity at the level of the National Consultation Council with the participation of all federal states,” Youssouf said.</w:t>
      </w:r>
    </w:p>
    <w:p w14:paraId="287E5054">
      <w:r>
        <w:rPr>
          <w:szCs w:val="24"/>
        </w:rPr>
        <w:t>________________________________________________________________________</w:t>
      </w:r>
    </w:p>
    <w:p w14:paraId="10DC5F8A">
      <w:pPr>
        <w:pStyle w:val="3"/>
        <w:spacing w:line="276" w:lineRule="auto"/>
        <w:rPr>
          <w:szCs w:val="24"/>
        </w:rPr>
      </w:pPr>
      <w:bookmarkStart w:id="15" w:name="_Toc31074"/>
      <w:r>
        <w:rPr>
          <w:szCs w:val="24"/>
        </w:rPr>
        <w:t>Sudan</w:t>
      </w:r>
      <w:bookmarkEnd w:id="15"/>
      <w:r>
        <w:rPr>
          <w:szCs w:val="24"/>
        </w:rPr>
        <w:t xml:space="preserve"> </w:t>
      </w:r>
    </w:p>
    <w:p w14:paraId="66F509B9">
      <w:pPr>
        <w:numPr>
          <w:ilvl w:val="0"/>
          <w:numId w:val="1"/>
        </w:numPr>
        <w:spacing w:line="276" w:lineRule="auto"/>
        <w:ind w:left="420" w:leftChars="0" w:hanging="420" w:firstLineChars="0"/>
        <w:rPr>
          <w:rFonts w:hint="default"/>
        </w:rPr>
      </w:pPr>
      <w:bookmarkStart w:id="16" w:name="_Toc30987"/>
      <w:r>
        <w:rPr>
          <w:rStyle w:val="15"/>
          <w:rFonts w:hint="default"/>
        </w:rPr>
        <w:t>Activists accuse Sudan’s RSF of Omdurman massacre; paramilitary group denies</w:t>
      </w:r>
      <w:bookmarkEnd w:id="16"/>
      <w:r>
        <w:rPr>
          <w:rFonts w:hint="default"/>
          <w:lang w:val="en-GB"/>
        </w:rPr>
        <w:t xml:space="preserve"> - </w:t>
      </w:r>
      <w:r>
        <w:rPr>
          <w:rFonts w:hint="default"/>
          <w:lang w:val="en-GB"/>
        </w:rPr>
        <w:fldChar w:fldCharType="begin"/>
      </w:r>
      <w:r>
        <w:rPr>
          <w:rFonts w:hint="default"/>
          <w:lang w:val="en-GB"/>
        </w:rPr>
        <w:instrText xml:space="preserve"> HYPERLINK "https://sudantribune.com/article300188/" </w:instrText>
      </w:r>
      <w:r>
        <w:rPr>
          <w:rFonts w:hint="default"/>
          <w:lang w:val="en-GB"/>
        </w:rPr>
        <w:fldChar w:fldCharType="separate"/>
      </w:r>
      <w:r>
        <w:rPr>
          <w:rStyle w:val="10"/>
          <w:rFonts w:hint="default"/>
          <w:lang w:val="en-GB"/>
        </w:rPr>
        <w:t>Sudan Tribune</w:t>
      </w:r>
      <w:r>
        <w:rPr>
          <w:rFonts w:hint="default"/>
          <w:lang w:val="en-GB"/>
        </w:rPr>
        <w:fldChar w:fldCharType="end"/>
      </w:r>
    </w:p>
    <w:p w14:paraId="5F0BD380">
      <w:pPr>
        <w:spacing w:line="276" w:lineRule="auto"/>
        <w:rPr>
          <w:rFonts w:hint="default"/>
        </w:rPr>
      </w:pPr>
      <w:r>
        <w:rPr>
          <w:rFonts w:hint="default"/>
        </w:rPr>
        <w:t>At least 31 people were shot dead in Sudan’s city of Omdurman on Sunday, activists and medical sources said, blaming the paramilitary Rapid Support Forces (RSF) for the killings, which the RSF denied, disputing the location of the incident.</w:t>
      </w:r>
      <w:r>
        <w:rPr>
          <w:rFonts w:hint="default"/>
          <w:lang w:val="en-GB"/>
        </w:rPr>
        <w:t xml:space="preserve"> </w:t>
      </w:r>
      <w:r>
        <w:rPr>
          <w:rFonts w:hint="default"/>
        </w:rPr>
        <w:t>The killings occurred in or near the Al-Salha area, south of Omdurman, described by activists as one of the last RSF strongholds in the city’s southern sector, where fighters reportedly regrouped after leaving Khartoum amid Sudan’s year-long civil war.</w:t>
      </w:r>
      <w:r>
        <w:rPr>
          <w:rFonts w:hint="default"/>
          <w:lang w:val="en-GB"/>
        </w:rPr>
        <w:t xml:space="preserve"> </w:t>
      </w:r>
      <w:r>
        <w:rPr>
          <w:rFonts w:hint="default"/>
        </w:rPr>
        <w:t>The Sudan Doctors Network, in a statement, accused an RSF force of committing a “mass massacre” including “field execution” of 31 people, among them minors, in Al-Salha. It called the incident the “largest documented mass killing crime” in the area and said the victims were accused of affiliation with the Sudanese Armed Forces (SAF).</w:t>
      </w:r>
      <w:r>
        <w:rPr>
          <w:rFonts w:hint="default"/>
          <w:lang w:val="en-GB"/>
        </w:rPr>
        <w:t xml:space="preserve"> </w:t>
      </w:r>
      <w:r>
        <w:rPr>
          <w:rFonts w:hint="default"/>
        </w:rPr>
        <w:t>The network condemned killings in RSF-controlled areas, deemed the executions war crimes and crimes against humanity, and called for international action to protect civilians and open safe corridors from Al-Salha. It urged pressure on RSF leaders to halt abuses.</w:t>
      </w:r>
      <w:r>
        <w:rPr>
          <w:rFonts w:hint="default"/>
          <w:lang w:val="en-GB"/>
        </w:rPr>
        <w:t xml:space="preserve"> </w:t>
      </w:r>
      <w:r>
        <w:rPr>
          <w:rFonts w:hint="default"/>
        </w:rPr>
        <w:t>A graphic video clip, allegedly circulated by RSF elements, showed bodies piled on a roadside as perpetrators continued shooting. Tires were placed on bodies, appearing to prepare for burning, according to descriptions of the video seen by activists and cited in reports.</w:t>
      </w:r>
      <w:r>
        <w:rPr>
          <w:rFonts w:hint="default"/>
          <w:lang w:val="en-GB"/>
        </w:rPr>
        <w:t xml:space="preserve"> </w:t>
      </w:r>
      <w:r>
        <w:rPr>
          <w:rFonts w:hint="default"/>
        </w:rPr>
        <w:t>An Al-Salha Area Emergency Committee member, speaking on condition of anonymity, told Sudan Tribune the RSF had committed widespread abuses since late March, closing markets and health facilities, raising famine fears. He accused the RSF of arresting citizens for allegedly being loyal to the SAF.</w:t>
      </w:r>
      <w:r>
        <w:rPr>
          <w:rFonts w:hint="default"/>
          <w:lang w:val="en-GB"/>
        </w:rPr>
        <w:t xml:space="preserve"> </w:t>
      </w:r>
      <w:r>
        <w:rPr>
          <w:rFonts w:hint="default"/>
        </w:rPr>
        <w:t>Separately, the Emergency Lawyers group condemned the “brutal crime,” holding the RSF legally and criminally responsible for what it called summary executions and wilful killing of civilians. The group demanded measures to prevent impunity, citing the video as proof of the “deliberate and systematic nature” of the violations and asserting the killings were grave breaches of the Geneva Conventions and International Humanitarian Law (IHL).</w:t>
      </w:r>
      <w:r>
        <w:rPr>
          <w:rFonts w:hint="default"/>
          <w:lang w:val="en-GB"/>
        </w:rPr>
        <w:t xml:space="preserve"> </w:t>
      </w:r>
      <w:r>
        <w:rPr>
          <w:rFonts w:hint="default"/>
        </w:rPr>
        <w:t>Yasir Arman, a leading figure in the civilian pro-democracy coalition Smoud, also condemned the violence. In an opinion piece shared Sunday, he labelled the Al-Salha killings a “war crime that will not expire with time and is documented… by the perpetrators themselves,” while also noting previous condemnations of SAF aerial bombardments as war crimes.</w:t>
      </w:r>
      <w:r>
        <w:rPr>
          <w:rFonts w:hint="default"/>
          <w:lang w:val="en-GB"/>
        </w:rPr>
        <w:t xml:space="preserve"> </w:t>
      </w:r>
      <w:r>
        <w:rPr>
          <w:rFonts w:hint="default"/>
        </w:rPr>
        <w:t>The RSF, in a statement late Sunday, denied its forces were involved. Its spokesperson said individuals in the video were “not affiliated” with the RSF and claimed the events occurred in the Al-Mohandiseen area, not Al-Salha as reported by others.</w:t>
      </w:r>
      <w:r>
        <w:rPr>
          <w:rFonts w:hint="default"/>
          <w:lang w:val="en-GB"/>
        </w:rPr>
        <w:t xml:space="preserve"> </w:t>
      </w:r>
      <w:r>
        <w:rPr>
          <w:rFonts w:hint="default"/>
        </w:rPr>
        <w:t>The RSF statement described Al-Mohandiseen as an “area of operational overlap” and accused SAF-allied forces (termed “Burhan’s militias”) of rights violations. The RSF called for verification of facts through “neutral and independent investigations” before assigning blame and reaffirmed its commitment to International Humanitarian Law (IHL).</w:t>
      </w:r>
      <w:r>
        <w:rPr>
          <w:rFonts w:hint="default"/>
          <w:lang w:val="en-GB"/>
        </w:rPr>
        <w:t xml:space="preserve"> </w:t>
      </w:r>
      <w:r>
        <w:rPr>
          <w:rFonts w:hint="default"/>
        </w:rPr>
        <w:t>The incident and conflicting reports come amid significant ground advances reported by the SAF aimed at capturing remaining RSF strongholds in Omdurman, part of the devastating conflict between the army and the RSF that erupted in April 2023.</w:t>
      </w:r>
    </w:p>
    <w:p w14:paraId="73C36C22">
      <w:pPr>
        <w:numPr>
          <w:ilvl w:val="0"/>
          <w:numId w:val="1"/>
        </w:numPr>
        <w:spacing w:line="276" w:lineRule="auto"/>
        <w:ind w:left="420" w:leftChars="0" w:hanging="420" w:firstLineChars="0"/>
        <w:rPr>
          <w:rFonts w:hint="default"/>
        </w:rPr>
      </w:pPr>
      <w:bookmarkStart w:id="17" w:name="_Toc30773"/>
      <w:r>
        <w:rPr>
          <w:rStyle w:val="15"/>
          <w:rFonts w:hint="default"/>
        </w:rPr>
        <w:t>Sudan’s Burhan vows to stop drone attacks on power grid, threatens RSF backers</w:t>
      </w:r>
      <w:r>
        <w:rPr>
          <w:rStyle w:val="15"/>
          <w:rFonts w:hint="default"/>
          <w:lang w:val="en-GB"/>
        </w:rPr>
        <w:t xml:space="preserve"> </w:t>
      </w:r>
      <w:bookmarkEnd w:id="17"/>
      <w:r>
        <w:rPr>
          <w:rFonts w:hint="default"/>
          <w:lang w:val="en-GB"/>
        </w:rPr>
        <w:t xml:space="preserve">- </w:t>
      </w:r>
      <w:r>
        <w:rPr>
          <w:rFonts w:hint="default"/>
          <w:lang w:val="en-GB"/>
        </w:rPr>
        <w:fldChar w:fldCharType="begin"/>
      </w:r>
      <w:r>
        <w:rPr>
          <w:rFonts w:hint="default"/>
          <w:lang w:val="en-GB"/>
        </w:rPr>
        <w:instrText xml:space="preserve"> HYPERLINK "https://sudantribune.com/article300148/" </w:instrText>
      </w:r>
      <w:r>
        <w:rPr>
          <w:rFonts w:hint="default"/>
          <w:lang w:val="en-GB"/>
        </w:rPr>
        <w:fldChar w:fldCharType="separate"/>
      </w:r>
      <w:r>
        <w:rPr>
          <w:rStyle w:val="10"/>
          <w:rFonts w:hint="default"/>
          <w:lang w:val="en-GB"/>
        </w:rPr>
        <w:t>Sudan Tribune</w:t>
      </w:r>
      <w:r>
        <w:rPr>
          <w:rFonts w:hint="default"/>
          <w:lang w:val="en-GB"/>
        </w:rPr>
        <w:fldChar w:fldCharType="end"/>
      </w:r>
    </w:p>
    <w:p w14:paraId="5F48C0B4">
      <w:pPr>
        <w:spacing w:line="276" w:lineRule="auto"/>
        <w:rPr>
          <w:rFonts w:hint="default"/>
        </w:rPr>
      </w:pPr>
      <w:r>
        <w:rPr>
          <w:rFonts w:hint="default"/>
        </w:rPr>
        <w:t>Sudan’s army chief, General Abdel Fattah al-Burhan, vowed on Saturday to halt drone attacks targeting the country’s power stations and threatened retribution against the paramilitary Rapid Support Forces (RSF) and their supporters.</w:t>
      </w:r>
      <w:r>
        <w:rPr>
          <w:rFonts w:hint="default"/>
          <w:lang w:val="en-GB"/>
        </w:rPr>
        <w:t xml:space="preserve"> </w:t>
      </w:r>
      <w:r>
        <w:rPr>
          <w:rFonts w:hint="default"/>
        </w:rPr>
        <w:t>The RSF has acquired advanced drones used repeatedly to bomb power facilities in northern, eastern, and central Sudan, alongside artillery shelling of residential areas in Omdurman and El Fasher, according to military statements and reports.</w:t>
      </w:r>
      <w:r>
        <w:rPr>
          <w:rFonts w:hint="default"/>
          <w:lang w:val="en-GB"/>
        </w:rPr>
        <w:t xml:space="preserve"> </w:t>
      </w:r>
      <w:r>
        <w:rPr>
          <w:rFonts w:hint="default"/>
        </w:rPr>
        <w:t>“People should not fear the drone bombing of electricity (infrastructure). Soon, we will hear no more of it, nor of anyone who uses them or stands behind them,” Burhan said, addressing an event for war victims and displaced families.</w:t>
      </w:r>
      <w:r>
        <w:rPr>
          <w:rFonts w:hint="default"/>
          <w:lang w:val="en-GB"/>
        </w:rPr>
        <w:t xml:space="preserve"> </w:t>
      </w:r>
      <w:r>
        <w:rPr>
          <w:rFonts w:hint="default"/>
        </w:rPr>
        <w:t>Burhan, who also heads Sudan’s ruling Sovereignty Council, pledged to “liberate Sudan inch by inch” and exact a “heavy price” for the suffering caused by the RSF, which he referred to as a “militia.”</w:t>
      </w:r>
      <w:r>
        <w:rPr>
          <w:rFonts w:hint="default"/>
          <w:lang w:val="en-GB"/>
        </w:rPr>
        <w:t xml:space="preserve"> </w:t>
      </w:r>
      <w:r>
        <w:rPr>
          <w:rFonts w:hint="default"/>
        </w:rPr>
        <w:t>“We will not rest until we uproot the militia and eradicate those who support it and stand beside it,” he stated.</w:t>
      </w:r>
      <w:r>
        <w:rPr>
          <w:rFonts w:hint="default"/>
          <w:lang w:val="en-GB"/>
        </w:rPr>
        <w:t xml:space="preserve"> </w:t>
      </w:r>
      <w:r>
        <w:rPr>
          <w:rFonts w:hint="default"/>
        </w:rPr>
        <w:t>He urged Sudanese citizens allegedly “misled” into joining the RSF not to follow the group or the family of its leader, Mohamed Hamdan Daglo, describing them as “newcomers… with no connection to this land.”</w:t>
      </w:r>
      <w:r>
        <w:rPr>
          <w:rFonts w:hint="default"/>
          <w:lang w:val="en-GB"/>
        </w:rPr>
        <w:t xml:space="preserve"> </w:t>
      </w:r>
      <w:r>
        <w:rPr>
          <w:rFonts w:hint="default"/>
        </w:rPr>
        <w:t>Burhan warned against communal polarisation, stating that anyone aligning with the RSF “will meet the same fate” as fighters killed in Khartoum, Al Jazirah state, and El Fasher. The RSF draws significant support from Arab tribes in Darfur and Kordofan, while other groups have mobilised to fight alongside the army.</w:t>
      </w:r>
      <w:r>
        <w:rPr>
          <w:rFonts w:hint="default"/>
          <w:lang w:val="en-GB"/>
        </w:rPr>
        <w:t xml:space="preserve"> </w:t>
      </w:r>
      <w:r>
        <w:rPr>
          <w:rFonts w:hint="default"/>
        </w:rPr>
        <w:t>The army chief asserted Sudan’s military doctrine was defensive. “We did not think of acquiring weapons to attack neighbours… as countries are doing to us now,” he said. “This makes us reconsider our calculations… so that we can retaliate,” he stressed.</w:t>
      </w:r>
      <w:r>
        <w:rPr>
          <w:rFonts w:hint="default"/>
          <w:lang w:val="en-GB"/>
        </w:rPr>
        <w:t xml:space="preserve"> </w:t>
      </w:r>
      <w:r>
        <w:rPr>
          <w:rFonts w:hint="default"/>
        </w:rPr>
        <w:t>He warned political forces, communities, and countries supporting the RSF that they faced “demise and destruction.”</w:t>
      </w:r>
      <w:r>
        <w:rPr>
          <w:rFonts w:hint="default"/>
          <w:lang w:val="en-GB"/>
        </w:rPr>
        <w:t xml:space="preserve"> </w:t>
      </w:r>
      <w:r>
        <w:rPr>
          <w:rFonts w:hint="default"/>
        </w:rPr>
        <w:t>Sudan’s government accuses the United Arab Emirates of arming the RSF via Chad, a charge the UAE denies. It has also criticised Kenya for hosting political meetings involving RSF allies.</w:t>
      </w:r>
      <w:r>
        <w:rPr>
          <w:rFonts w:hint="default"/>
          <w:lang w:val="en-GB"/>
        </w:rPr>
        <w:t xml:space="preserve"> </w:t>
      </w:r>
      <w:r>
        <w:rPr>
          <w:rFonts w:hint="default"/>
        </w:rPr>
        <w:t>Defence Minister Lieutenant General Yassin Ibrahim, speaking separately, claimed Sudan faced a conspiracy backed by unnamed countries and “weak-souled individuals,” but expressed confidence in defeating these “schemes.”</w:t>
      </w:r>
    </w:p>
    <w:p w14:paraId="0E689C09">
      <w:pPr>
        <w:numPr>
          <w:ilvl w:val="0"/>
          <w:numId w:val="1"/>
        </w:numPr>
        <w:spacing w:line="276" w:lineRule="auto"/>
        <w:ind w:left="420" w:leftChars="0" w:hanging="420" w:firstLineChars="0"/>
        <w:rPr>
          <w:rFonts w:hint="default"/>
        </w:rPr>
      </w:pPr>
      <w:bookmarkStart w:id="18" w:name="_Toc6899"/>
      <w:r>
        <w:rPr>
          <w:rStyle w:val="15"/>
          <w:rFonts w:hint="default"/>
        </w:rPr>
        <w:t>Sudan’s RSF shells army command in Khartoum</w:t>
      </w:r>
      <w:bookmarkEnd w:id="18"/>
      <w:r>
        <w:rPr>
          <w:rFonts w:hint="default"/>
          <w:lang w:val="en-GB"/>
        </w:rPr>
        <w:t xml:space="preserve"> - </w:t>
      </w:r>
      <w:r>
        <w:rPr>
          <w:rFonts w:hint="default"/>
          <w:lang w:val="en-GB"/>
        </w:rPr>
        <w:fldChar w:fldCharType="begin"/>
      </w:r>
      <w:r>
        <w:rPr>
          <w:rFonts w:hint="default"/>
          <w:lang w:val="en-GB"/>
        </w:rPr>
        <w:instrText xml:space="preserve"> HYPERLINK "https://sudantribune.com/article300124/" </w:instrText>
      </w:r>
      <w:r>
        <w:rPr>
          <w:rFonts w:hint="default"/>
          <w:lang w:val="en-GB"/>
        </w:rPr>
        <w:fldChar w:fldCharType="separate"/>
      </w:r>
      <w:r>
        <w:rPr>
          <w:rStyle w:val="10"/>
          <w:rFonts w:hint="default"/>
          <w:lang w:val="en-GB"/>
        </w:rPr>
        <w:t>Sudan Tribune</w:t>
      </w:r>
      <w:r>
        <w:rPr>
          <w:rFonts w:hint="default"/>
          <w:lang w:val="en-GB"/>
        </w:rPr>
        <w:fldChar w:fldCharType="end"/>
      </w:r>
    </w:p>
    <w:p w14:paraId="446644E7">
      <w:pPr>
        <w:spacing w:line="276" w:lineRule="auto"/>
        <w:rPr>
          <w:rFonts w:hint="default"/>
        </w:rPr>
      </w:pPr>
      <w:r>
        <w:rPr>
          <w:rFonts w:hint="default"/>
        </w:rPr>
        <w:t>Sudan’s paramilitary Rapid Support Forces (RSF) shelled the army’s general command headquarters in central Khartoum with heavy artillery from positions south of Omdurman on Friday, military sources said.</w:t>
      </w:r>
      <w:r>
        <w:rPr>
          <w:rFonts w:hint="default"/>
          <w:lang w:val="en-GB"/>
        </w:rPr>
        <w:t xml:space="preserve"> </w:t>
      </w:r>
      <w:r>
        <w:rPr>
          <w:rFonts w:hint="default"/>
        </w:rPr>
        <w:t>Dense columns of smoke rose from a building within the military headquarters following the morning artillery attack.</w:t>
      </w:r>
      <w:r>
        <w:rPr>
          <w:rFonts w:hint="default"/>
          <w:lang w:val="en-GB"/>
        </w:rPr>
        <w:t xml:space="preserve"> </w:t>
      </w:r>
      <w:r>
        <w:rPr>
          <w:rFonts w:hint="default"/>
        </w:rPr>
        <w:t>Military sources told Sudan Tribune that the RSF fired artillery from the Salha suburb, southwest of Omdurman, where the group maintains artillery platforms, targeting the army headquarters.</w:t>
      </w:r>
      <w:r>
        <w:rPr>
          <w:rFonts w:hint="default"/>
          <w:lang w:val="en-GB"/>
        </w:rPr>
        <w:t xml:space="preserve"> </w:t>
      </w:r>
      <w:r>
        <w:rPr>
          <w:rFonts w:hint="default"/>
        </w:rPr>
        <w:t>The shelling followed overnight activity where the Sudanese army’s heavy artillery targeted RSF positions in Salha and western Omdurman, areas where pockets of RSF fighters remain active, the sources added. A Sudan Tribune correspondent in Omdurman reported hearing artillery fire.</w:t>
      </w:r>
      <w:r>
        <w:rPr>
          <w:rFonts w:hint="default"/>
          <w:lang w:val="en-GB"/>
        </w:rPr>
        <w:t xml:space="preserve"> </w:t>
      </w:r>
      <w:r>
        <w:rPr>
          <w:rFonts w:hint="default"/>
        </w:rPr>
        <w:t>Military sources also reported ongoing clashes between the army and RSF fighters in Salha, south of Omdurman.</w:t>
      </w:r>
      <w:r>
        <w:rPr>
          <w:rFonts w:hint="default"/>
          <w:lang w:val="en-GB"/>
        </w:rPr>
        <w:t xml:space="preserve"> </w:t>
      </w:r>
      <w:r>
        <w:rPr>
          <w:rFonts w:hint="default"/>
        </w:rPr>
        <w:t>According to the sources, the RSF launched preemptive long-range drone strikes on Thursday evening against army defences in the Naivasha area and west of the Souk Libya market in western Omdurman. The army retaliated by shelling RSF positions in Salha with heavy artillery, leading to ground confrontations between the opposing forces.</w:t>
      </w:r>
      <w:r>
        <w:rPr>
          <w:rFonts w:hint="default"/>
          <w:lang w:val="en-GB"/>
        </w:rPr>
        <w:t xml:space="preserve"> </w:t>
      </w:r>
      <w:r>
        <w:rPr>
          <w:rFonts w:hint="default"/>
        </w:rPr>
        <w:t>Army units are reportedly surrounding the remaining RSF pockets west and south of Omdurman. The military aims to clear Khartoum state entirely of RSF presence through ongoing operations that include direct combat and area sweeps, sources say.</w:t>
      </w:r>
      <w:r>
        <w:rPr>
          <w:rFonts w:hint="default"/>
          <w:lang w:val="en-GB"/>
        </w:rPr>
        <w:t xml:space="preserve"> </w:t>
      </w:r>
      <w:r>
        <w:rPr>
          <w:rFonts w:hint="default"/>
        </w:rPr>
        <w:t>On Wednesday, the Sudanese army released video footage purportedly showing its soldiers combing the Souk Al-Muwailih area, the country’s largest livestock market, west of Omdurman.</w:t>
      </w:r>
      <w:r>
        <w:rPr>
          <w:rFonts w:hint="default"/>
          <w:lang w:val="en-GB"/>
        </w:rPr>
        <w:t xml:space="preserve"> </w:t>
      </w:r>
      <w:r>
        <w:rPr>
          <w:rFonts w:hint="default"/>
        </w:rPr>
        <w:t>Information obtained by Sudan Tribune suggests the army has advanced near Fattasha, which is considered the western entrance to Khartoum state from North Kordofan state.</w:t>
      </w:r>
    </w:p>
    <w:p w14:paraId="426F934D">
      <w:pPr>
        <w:numPr>
          <w:ilvl w:val="0"/>
          <w:numId w:val="1"/>
        </w:numPr>
        <w:spacing w:line="276" w:lineRule="auto"/>
        <w:ind w:left="420" w:leftChars="0" w:hanging="420" w:firstLineChars="0"/>
        <w:rPr>
          <w:rFonts w:hint="default"/>
        </w:rPr>
      </w:pPr>
      <w:bookmarkStart w:id="19" w:name="_Toc16889"/>
      <w:r>
        <w:rPr>
          <w:rStyle w:val="15"/>
          <w:rFonts w:hint="default"/>
        </w:rPr>
        <w:t>RSF drone strike kills 11, hits power facility in north Sudan</w:t>
      </w:r>
      <w:bookmarkEnd w:id="19"/>
      <w:r>
        <w:rPr>
          <w:rFonts w:hint="default"/>
          <w:lang w:val="en-GB"/>
        </w:rPr>
        <w:t xml:space="preserve"> - </w:t>
      </w:r>
      <w:r>
        <w:rPr>
          <w:rFonts w:hint="default"/>
          <w:lang w:val="en-GB"/>
        </w:rPr>
        <w:fldChar w:fldCharType="begin"/>
      </w:r>
      <w:r>
        <w:rPr>
          <w:rFonts w:hint="default"/>
          <w:lang w:val="en-GB"/>
        </w:rPr>
        <w:instrText xml:space="preserve"> HYPERLINK "https://sudantribune.com/article300124/" </w:instrText>
      </w:r>
      <w:r>
        <w:rPr>
          <w:rFonts w:hint="default"/>
          <w:lang w:val="en-GB"/>
        </w:rPr>
        <w:fldChar w:fldCharType="separate"/>
      </w:r>
      <w:r>
        <w:rPr>
          <w:rStyle w:val="10"/>
          <w:rFonts w:hint="default"/>
          <w:lang w:val="en-GB"/>
        </w:rPr>
        <w:t>Sudan Tribune</w:t>
      </w:r>
      <w:r>
        <w:rPr>
          <w:rFonts w:hint="default"/>
          <w:lang w:val="en-GB"/>
        </w:rPr>
        <w:fldChar w:fldCharType="end"/>
      </w:r>
    </w:p>
    <w:p w14:paraId="74FDF32B">
      <w:pPr>
        <w:spacing w:line="276" w:lineRule="auto"/>
        <w:rPr>
          <w:rFonts w:hint="default"/>
        </w:rPr>
      </w:pPr>
      <w:r>
        <w:rPr>
          <w:rFonts w:hint="default"/>
        </w:rPr>
        <w:t>At least 11 people were killed and 22 injured in a drone strike attributed to the Rapid Support Forces (RSF) in Atbara, northern Sudan, on Friday, hitting a center housing displaced people and impacting power infrastructure, medical sources and local reports said.</w:t>
      </w:r>
      <w:r>
        <w:rPr>
          <w:rFonts w:hint="default"/>
          <w:lang w:val="en-GB"/>
        </w:rPr>
        <w:t xml:space="preserve"> </w:t>
      </w:r>
      <w:r>
        <w:rPr>
          <w:rFonts w:hint="default"/>
        </w:rPr>
        <w:t>The attack targeted the city in the River Nile State. Local sources told Sudan Tribune a drone struck the Railway Authority’s Vocational Training Institute, which was sheltering dozens of displaced families. The Sudan Doctors Network confirmed 11 fatalities and 22 injuries resulting from the strike on the displacement centre.</w:t>
      </w:r>
      <w:r>
        <w:rPr>
          <w:rFonts w:hint="default"/>
          <w:lang w:val="en-GB"/>
        </w:rPr>
        <w:t xml:space="preserve"> </w:t>
      </w:r>
      <w:r>
        <w:rPr>
          <w:rFonts w:hint="default"/>
        </w:rPr>
        <w:t>Eyewitnesses reported seeing drones fire four missiles, causing large explosions and sending smoke billowing over the shelter and a nearby transformer station.</w:t>
      </w:r>
      <w:r>
        <w:rPr>
          <w:rFonts w:hint="default"/>
          <w:lang w:val="en-GB"/>
        </w:rPr>
        <w:t xml:space="preserve"> </w:t>
      </w:r>
      <w:r>
        <w:rPr>
          <w:rFonts w:hint="default"/>
        </w:rPr>
        <w:t>The strike adds to weeks of intensified RSF attacks on strategic civilian and military sites in Northern and River Nile states. Previous attacks damaged the Merowe Dam, leading to widespread power outages that have crippled medical facilities, water stations, and farming, fueling fears of a collapsed agricultural season in Northern State, according to reports.</w:t>
      </w:r>
      <w:r>
        <w:rPr>
          <w:rFonts w:hint="default"/>
          <w:lang w:val="en-GB"/>
        </w:rPr>
        <w:t xml:space="preserve"> </w:t>
      </w:r>
      <w:r>
        <w:rPr>
          <w:rFonts w:hint="default"/>
        </w:rPr>
        <w:t>Sudan’s Public Prosecutor, Al-Fateh Tayfour, visited injured victims at the Police Hospital in Atbara and the morgue holding the deceased. He ordered an urgent criminal investigation into the targeting of civilians and civilian objects, calling for swift justice against perpetrators and inciters, his office stated.</w:t>
      </w:r>
      <w:r>
        <w:rPr>
          <w:rFonts w:hint="default"/>
          <w:lang w:val="en-GB"/>
        </w:rPr>
        <w:t xml:space="preserve"> </w:t>
      </w:r>
      <w:r>
        <w:rPr>
          <w:rFonts w:hint="default"/>
        </w:rPr>
        <w:t>Reports indicated the victims included members of two families, one of which lost a mother and her four daughters.</w:t>
      </w:r>
      <w:r>
        <w:rPr>
          <w:rFonts w:hint="default"/>
          <w:lang w:val="en-GB"/>
        </w:rPr>
        <w:t xml:space="preserve"> </w:t>
      </w:r>
      <w:r>
        <w:rPr>
          <w:rFonts w:hint="default"/>
        </w:rPr>
        <w:t>The Sudanese Electricity Company’s media council announced separately that the Atbara transformer station had been hit by drones for the fourth time in a short period, cutting power to the River Nile and Red Sea states. Civil Defence teams were working to extinguish the resulting fire, the council said, adding that damage assessment would follow.</w:t>
      </w:r>
      <w:r>
        <w:rPr>
          <w:rFonts w:hint="default"/>
          <w:lang w:val="en-GB"/>
        </w:rPr>
        <w:t xml:space="preserve"> </w:t>
      </w:r>
      <w:r>
        <w:rPr>
          <w:rFonts w:hint="default"/>
        </w:rPr>
        <w:t>These intensified air attacks follow recent threats by RSF Deputy Commander Abdel Rahim Daglo to invade Sudan’s northern states.</w:t>
      </w:r>
    </w:p>
    <w:p w14:paraId="3C245737">
      <w:pPr>
        <w:spacing w:line="276" w:lineRule="auto"/>
      </w:pPr>
      <w:r>
        <w:t>________________________________________________________________________</w:t>
      </w:r>
    </w:p>
    <w:p w14:paraId="59329CA4">
      <w:pPr>
        <w:pStyle w:val="3"/>
        <w:spacing w:line="276" w:lineRule="auto"/>
      </w:pPr>
      <w:bookmarkStart w:id="20" w:name="_Toc3931"/>
      <w:r>
        <w:t>South Sudan</w:t>
      </w:r>
      <w:bookmarkEnd w:id="20"/>
    </w:p>
    <w:p w14:paraId="5BF001A1">
      <w:pPr>
        <w:numPr>
          <w:ilvl w:val="0"/>
          <w:numId w:val="1"/>
        </w:numPr>
        <w:spacing w:line="276" w:lineRule="auto"/>
        <w:ind w:left="420" w:leftChars="0" w:hanging="420" w:firstLineChars="0"/>
        <w:rPr>
          <w:rFonts w:hint="default"/>
        </w:rPr>
      </w:pPr>
      <w:bookmarkStart w:id="21" w:name="_Toc20295"/>
      <w:r>
        <w:rPr>
          <w:rStyle w:val="15"/>
          <w:rFonts w:hint="default"/>
        </w:rPr>
        <w:t>Youth leaders from rival South Sudan groups pledge peace after Abyei clashes</w:t>
      </w:r>
      <w:bookmarkEnd w:id="21"/>
      <w:r>
        <w:rPr>
          <w:rFonts w:hint="default"/>
          <w:lang w:val="en-GB"/>
        </w:rPr>
        <w:t xml:space="preserve"> - </w:t>
      </w:r>
      <w:r>
        <w:rPr>
          <w:rFonts w:hint="default"/>
          <w:lang w:val="en-GB"/>
        </w:rPr>
        <w:fldChar w:fldCharType="begin"/>
      </w:r>
      <w:r>
        <w:rPr>
          <w:rFonts w:hint="default"/>
          <w:lang w:val="en-GB"/>
        </w:rPr>
        <w:instrText xml:space="preserve"> HYPERLINK "https://sudantribune.com/article300104/" </w:instrText>
      </w:r>
      <w:r>
        <w:rPr>
          <w:rFonts w:hint="default"/>
          <w:lang w:val="en-GB"/>
        </w:rPr>
        <w:fldChar w:fldCharType="separate"/>
      </w:r>
      <w:r>
        <w:rPr>
          <w:rStyle w:val="10"/>
          <w:rFonts w:hint="default"/>
          <w:lang w:val="en-GB"/>
        </w:rPr>
        <w:t>Sudan Tribune</w:t>
      </w:r>
      <w:r>
        <w:rPr>
          <w:rFonts w:hint="default"/>
          <w:lang w:val="en-GB"/>
        </w:rPr>
        <w:fldChar w:fldCharType="end"/>
      </w:r>
    </w:p>
    <w:p w14:paraId="17CFE550">
      <w:pPr>
        <w:spacing w:line="276" w:lineRule="auto"/>
      </w:pPr>
      <w:r>
        <w:rPr>
          <w:rFonts w:hint="default"/>
        </w:rPr>
        <w:t>Youth leaders from South Sudan’s Warrap state and the contested Abyei region have committed to fostering peace and reconciliation following deadly inter-communal violence that erupted in 2022, representatives said Thursday.</w:t>
      </w:r>
      <w:r>
        <w:rPr>
          <w:rFonts w:hint="default"/>
          <w:lang w:val="en-GB"/>
        </w:rPr>
        <w:t xml:space="preserve"> </w:t>
      </w:r>
      <w:r>
        <w:rPr>
          <w:rFonts w:hint="default"/>
        </w:rPr>
        <w:t>The pledge was announced following a peacebuilding conference in Wau, Western Bahr El Ghazal state, where youth from the Twic Dinka community of Warrap and the Ngok Dinka community of the Abyei Administrative Area met to rebuild relations.</w:t>
      </w:r>
      <w:r>
        <w:rPr>
          <w:rFonts w:hint="default"/>
          <w:lang w:val="en-GB"/>
        </w:rPr>
        <w:t xml:space="preserve"> </w:t>
      </w:r>
      <w:r>
        <w:rPr>
          <w:rFonts w:hint="default"/>
        </w:rPr>
        <w:t>Clashes between the two communities broke out in February 2022 over land disputes, claiming hundreds of lives, wounding thousands, and severely restricting movement and commerce between the neighbouring areas for over two years. Abyei is an oil-rich territory claimed by both Sudan and South Sudan.</w:t>
      </w:r>
      <w:r>
        <w:rPr>
          <w:rFonts w:hint="default"/>
          <w:lang w:val="en-GB"/>
        </w:rPr>
        <w:t xml:space="preserve"> </w:t>
      </w:r>
      <w:r>
        <w:rPr>
          <w:rFonts w:hint="default"/>
        </w:rPr>
        <w:t>The Wau conference, attended by government officials from both Warrap state and the Abyei administration, aimed to find ways to allow the safe movement of people and goods and facilitate the resumption of services between the communities.</w:t>
      </w:r>
      <w:r>
        <w:rPr>
          <w:rFonts w:hint="default"/>
          <w:lang w:val="en-GB"/>
        </w:rPr>
        <w:t xml:space="preserve"> </w:t>
      </w:r>
      <w:r>
        <w:rPr>
          <w:rFonts w:hint="default"/>
        </w:rPr>
        <w:t>“This initiative will create a forum for the two youth [groups] to address mechanisms for cessation of hostilities and disengaging youth from violence and encouraging a culture of peace,” said Deng Aguer, chairperson of the Abyei Youth Union, in a statement.</w:t>
      </w:r>
      <w:r>
        <w:rPr>
          <w:rFonts w:hint="default"/>
          <w:lang w:val="en-GB"/>
        </w:rPr>
        <w:t xml:space="preserve"> </w:t>
      </w:r>
      <w:r>
        <w:rPr>
          <w:rFonts w:hint="default"/>
        </w:rPr>
        <w:t>He added that the union believes dialogue is the only path to sustainable peace and aims to rebuild trust after the conflict severely damaged the social fabric.</w:t>
      </w:r>
      <w:r>
        <w:rPr>
          <w:rFonts w:hint="default"/>
          <w:lang w:val="en-GB"/>
        </w:rPr>
        <w:t xml:space="preserve"> </w:t>
      </w:r>
      <w:r>
        <w:rPr>
          <w:rFonts w:hint="default"/>
        </w:rPr>
        <w:t>The dialogue process was supported by Concordis International, an organisation focused on peacebuilding. Stephen Mayuen Mou Akoon, a project manager for the group in Abyei, said the initiative involved regular meetings encouraging youth from both sides to listen and find common ground, rather than debating.</w:t>
      </w:r>
      <w:r>
        <w:rPr>
          <w:rFonts w:hint="default"/>
          <w:lang w:val="en-GB"/>
        </w:rPr>
        <w:t xml:space="preserve"> </w:t>
      </w:r>
      <w:r>
        <w:rPr>
          <w:rFonts w:hint="default"/>
        </w:rPr>
        <w:t>“One of the key aspects of the dialogue process is its focus on inclusivity… actively seeking to include representatives from all ethnic groups,” Akoon said, adding this helps build trust and shared ownership.</w:t>
      </w:r>
      <w:r>
        <w:rPr>
          <w:rFonts w:hint="default"/>
          <w:lang w:val="en-GB"/>
        </w:rPr>
        <w:t xml:space="preserve"> </w:t>
      </w:r>
      <w:r>
        <w:rPr>
          <w:rFonts w:hint="default"/>
        </w:rPr>
        <w:t>Akoon acknowledged challenges, including addressing historical grievances and overcoming prejudice, but highlighted the participants’ resilience. He also commended the role played by state ministers of peacebuilding in Abyei and Warrap in facilitating the dialogues.</w:t>
      </w:r>
      <w:r>
        <w:rPr>
          <w:rFonts w:hint="default"/>
          <w:lang w:val="en-GB"/>
        </w:rPr>
        <w:t xml:space="preserve"> </w:t>
      </w:r>
      <w:r>
        <w:rPr>
          <w:rFonts w:hint="default"/>
        </w:rPr>
        <w:t>“Youth play a vital role in shaping the future of their communities through their energies, creativity and their potential for positive change,” Aguer stated, emphasising their contribution to stability and peace.</w:t>
      </w:r>
    </w:p>
    <w:p w14:paraId="4FEB8E1F">
      <w:pPr>
        <w:spacing w:line="276" w:lineRule="auto"/>
      </w:pPr>
      <w:r>
        <w:t>_______________________________________________________________________</w:t>
      </w:r>
    </w:p>
    <w:p w14:paraId="1AB80DAF">
      <w:pPr>
        <w:spacing w:line="276" w:lineRule="auto"/>
        <w:outlineLvl w:val="0"/>
        <w:rPr>
          <w:rFonts w:eastAsia="DengXian Light" w:cs="Times New Roman"/>
          <w:b/>
          <w:bCs/>
          <w:color w:val="2F5496"/>
          <w:szCs w:val="24"/>
          <w:u w:val="single"/>
        </w:rPr>
      </w:pPr>
      <w:bookmarkStart w:id="22" w:name="_Toc2305"/>
      <w:r>
        <w:rPr>
          <w:rFonts w:eastAsia="DengXian Light" w:cs="Times New Roman"/>
          <w:b/>
          <w:bCs/>
          <w:color w:val="2F5496"/>
          <w:szCs w:val="24"/>
          <w:u w:val="single"/>
        </w:rPr>
        <w:t>Gulf Region and the Middle East</w:t>
      </w:r>
      <w:bookmarkEnd w:id="22"/>
    </w:p>
    <w:p w14:paraId="21F1C4EC">
      <w:pPr>
        <w:pStyle w:val="3"/>
      </w:pPr>
      <w:bookmarkStart w:id="23" w:name="_Toc23112"/>
      <w:r>
        <w:rPr>
          <w:rFonts w:hint="default"/>
          <w:lang w:val="en-GB"/>
        </w:rPr>
        <w:t>Yemen</w:t>
      </w:r>
      <w:bookmarkEnd w:id="23"/>
    </w:p>
    <w:p w14:paraId="5B5902BF">
      <w:pPr>
        <w:numPr>
          <w:ilvl w:val="0"/>
          <w:numId w:val="1"/>
        </w:numPr>
        <w:spacing w:line="276" w:lineRule="auto"/>
        <w:ind w:left="420" w:leftChars="0" w:hanging="420" w:firstLineChars="0"/>
        <w:rPr>
          <w:rFonts w:hint="default"/>
        </w:rPr>
      </w:pPr>
      <w:bookmarkStart w:id="24" w:name="_Toc27200"/>
      <w:r>
        <w:rPr>
          <w:rStyle w:val="15"/>
          <w:rFonts w:hint="default"/>
        </w:rPr>
        <w:t>Houthis attack Israel airbase for second time in 24 hours</w:t>
      </w:r>
      <w:bookmarkEnd w:id="24"/>
      <w:r>
        <w:rPr>
          <w:rFonts w:hint="default"/>
          <w:lang w:val="en-GB"/>
        </w:rPr>
        <w:t xml:space="preserve"> - </w:t>
      </w:r>
      <w:r>
        <w:rPr>
          <w:rFonts w:hint="default"/>
          <w:lang w:val="en-GB"/>
        </w:rPr>
        <w:fldChar w:fldCharType="begin"/>
      </w:r>
      <w:r>
        <w:rPr>
          <w:rFonts w:hint="default"/>
          <w:lang w:val="en-GB"/>
        </w:rPr>
        <w:instrText xml:space="preserve"> HYPERLINK "https://www.middleeastmonitor.com/20250428-houthis-attack-israel-airbase-for-second-time-in-24-hours/"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00000A12">
      <w:pPr>
        <w:spacing w:line="276" w:lineRule="auto"/>
      </w:pPr>
      <w:r>
        <w:rPr>
          <w:rFonts w:hint="default"/>
        </w:rPr>
        <w:t>Yemen’s Ansar Allah (Houthi) group announced yesterday that they had targeted the Israeli Nevatim Airbase with a hypersonic ballistic missile, saying the operation “successfully achieved its goal.”</w:t>
      </w:r>
      <w:r>
        <w:rPr>
          <w:rFonts w:hint="default"/>
          <w:lang w:val="en-GB"/>
        </w:rPr>
        <w:t xml:space="preserve"> </w:t>
      </w:r>
      <w:r>
        <w:rPr>
          <w:rFonts w:hint="default"/>
        </w:rPr>
        <w:t>Yahya Saree, the group’s military spokesman, said in a televised statement: “The missile force of the Yemeni armed forces [affiliated with the group] carried out a military operation targeting the Nevatim Airbase in the Negev region in southern occupied Palestine with a hypersonic ballistic missile.”</w:t>
      </w:r>
      <w:r>
        <w:rPr>
          <w:rFonts w:hint="default"/>
          <w:lang w:val="en-GB"/>
        </w:rPr>
        <w:t xml:space="preserve"> </w:t>
      </w:r>
      <w:r>
        <w:rPr>
          <w:rFonts w:hint="default"/>
        </w:rPr>
        <w:t>He explained that the operation “successfully achieved its goal.” Israeli authorities have not commented on the Yemeni group’s statement.</w:t>
      </w:r>
      <w:r>
        <w:rPr>
          <w:rFonts w:hint="default"/>
          <w:lang w:val="en-GB"/>
        </w:rPr>
        <w:t xml:space="preserve"> </w:t>
      </w:r>
      <w:r>
        <w:rPr>
          <w:rFonts w:hint="default"/>
        </w:rPr>
        <w:t>This is the second attack on the Israeli airbase over a period of 24 hours. The group announced on Saturday morning that it had targeted Nevatim with a Palestine-2 hypersonic ballistic missile, saying the missile “successfully hit its target.”</w:t>
      </w:r>
      <w:r>
        <w:rPr>
          <w:rFonts w:hint="default"/>
          <w:lang w:val="en-GB"/>
        </w:rPr>
        <w:t xml:space="preserve"> </w:t>
      </w:r>
      <w:r>
        <w:rPr>
          <w:rFonts w:hint="default"/>
        </w:rPr>
        <w:t>The Israeli military announced on Sunday that it had intercepted a drone approaching “from the east,” after confirming that it had shot down a missile launched by the Ansar Allah movement from Yemen, which it claimed targeted an airbase in southern Israel.</w:t>
      </w:r>
      <w:r>
        <w:rPr>
          <w:rFonts w:hint="default"/>
          <w:lang w:val="en-GB"/>
        </w:rPr>
        <w:t xml:space="preserve"> </w:t>
      </w:r>
      <w:r>
        <w:rPr>
          <w:rFonts w:hint="default"/>
        </w:rPr>
        <w:t>The army said in a brief statement: “The air force intercepted a drone that was en route to Israeli territory from the east. No alarms were activated, in accordance with established policy.”</w:t>
      </w:r>
    </w:p>
    <w:p w14:paraId="022CF10A">
      <w:pPr>
        <w:pStyle w:val="3"/>
      </w:pPr>
      <w:bookmarkStart w:id="25" w:name="_Toc29024"/>
      <w:r>
        <w:t>Iran</w:t>
      </w:r>
      <w:bookmarkEnd w:id="25"/>
    </w:p>
    <w:p w14:paraId="50F557D9">
      <w:pPr>
        <w:numPr>
          <w:ilvl w:val="0"/>
          <w:numId w:val="1"/>
        </w:numPr>
        <w:spacing w:line="276" w:lineRule="auto"/>
        <w:ind w:left="420" w:leftChars="0" w:hanging="420" w:firstLineChars="0"/>
        <w:rPr>
          <w:rFonts w:hint="default"/>
        </w:rPr>
      </w:pPr>
      <w:bookmarkStart w:id="26" w:name="_Toc12187"/>
      <w:r>
        <w:rPr>
          <w:rStyle w:val="15"/>
          <w:rFonts w:hint="default"/>
        </w:rPr>
        <w:t>3rd round of Iran-US nuclear talks ends, with Tehran describing negotiations ‘more serious’</w:t>
      </w:r>
      <w:bookmarkEnd w:id="26"/>
      <w:r>
        <w:rPr>
          <w:rFonts w:hint="default"/>
          <w:lang w:val="en-GB"/>
        </w:rPr>
        <w:t xml:space="preserve"> - </w:t>
      </w:r>
      <w:r>
        <w:rPr>
          <w:rFonts w:hint="default"/>
          <w:lang w:val="en-GB"/>
        </w:rPr>
        <w:fldChar w:fldCharType="begin"/>
      </w:r>
      <w:r>
        <w:rPr>
          <w:rFonts w:hint="default"/>
          <w:lang w:val="en-GB"/>
        </w:rPr>
        <w:instrText xml:space="preserve"> HYPERLINK "https://www.middleeastmonitor.com/20250427-3rd-round-of-iran-us-nuclear-talks-ends-with-tehran-describing-negotiations-more-serious/"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45DB22BB">
      <w:pPr>
        <w:spacing w:line="276" w:lineRule="auto"/>
        <w:rPr>
          <w:rFonts w:hint="default"/>
        </w:rPr>
      </w:pPr>
      <w:r>
        <w:rPr>
          <w:rFonts w:hint="default"/>
        </w:rPr>
        <w:t>The third round of indirect nuclear negotiations between Iran and the US in Muscat, mediated by the Omani government, concluded on Saturday, Anadolu reports.</w:t>
      </w:r>
      <w:r>
        <w:rPr>
          <w:rFonts w:hint="default"/>
          <w:lang w:val="en-GB"/>
        </w:rPr>
        <w:t xml:space="preserve"> </w:t>
      </w:r>
      <w:r>
        <w:rPr>
          <w:rFonts w:hint="default"/>
        </w:rPr>
        <w:t>Speaking to reporters after the talks, Iran’s Foreign Minister Abbas Araghchi said this round was “more serious than before,” and the two sides have “gradually entered more technical details” pertaining to nuclear issues.</w:t>
      </w:r>
      <w:r>
        <w:rPr>
          <w:rFonts w:hint="default"/>
          <w:lang w:val="en-GB"/>
        </w:rPr>
        <w:t xml:space="preserve"> </w:t>
      </w:r>
      <w:r>
        <w:rPr>
          <w:rFonts w:hint="default"/>
        </w:rPr>
        <w:t>“We are now gradually moving from general topics into more specialized issues. Today, we had economic experts present, and I expect that from the next session, an expert from the Atomic Energy Organization will also join,” he added.</w:t>
      </w:r>
      <w:r>
        <w:rPr>
          <w:rFonts w:hint="default"/>
          <w:lang w:val="en-GB"/>
        </w:rPr>
        <w:t xml:space="preserve"> </w:t>
      </w:r>
      <w:r>
        <w:rPr>
          <w:rFonts w:hint="default"/>
        </w:rPr>
        <w:t>Araghchi said the two sides exchanged opinions in writing several times during this round, including submitting written questions and receiving answers, facilitated by the Omani mediators.</w:t>
      </w:r>
      <w:r>
        <w:rPr>
          <w:rFonts w:hint="default"/>
          <w:lang w:val="en-GB"/>
        </w:rPr>
        <w:t xml:space="preserve"> </w:t>
      </w:r>
      <w:r>
        <w:rPr>
          <w:rFonts w:hint="default"/>
        </w:rPr>
        <w:t>It has been decided that further reviews will be conducted in the capitals before the next round of talks, said the top Iranian diplomat and lead negotiator.</w:t>
      </w:r>
      <w:r>
        <w:rPr>
          <w:rFonts w:hint="default"/>
          <w:lang w:val="en-GB"/>
        </w:rPr>
        <w:t xml:space="preserve"> </w:t>
      </w:r>
      <w:r>
        <w:rPr>
          <w:rFonts w:hint="default"/>
        </w:rPr>
        <w:t>The ongoing negotiations with Washington, he added, have given them hope that progress can be made, adding that the Iranian side is “hopeful, but extremely cautious.”</w:t>
      </w:r>
      <w:r>
        <w:rPr>
          <w:rFonts w:hint="default"/>
          <w:lang w:val="en-GB"/>
        </w:rPr>
        <w:t xml:space="preserve"> </w:t>
      </w:r>
      <w:r>
        <w:rPr>
          <w:rFonts w:hint="default"/>
        </w:rPr>
        <w:t>On whether the scope of negotiations has expanded, Iran’s lead negotiator said the subject of the negotiations is nuclear and that Tehran “will not accept negotiating on any other issue.”</w:t>
      </w:r>
      <w:r>
        <w:rPr>
          <w:rFonts w:hint="default"/>
          <w:lang w:val="en-GB"/>
        </w:rPr>
        <w:t xml:space="preserve"> </w:t>
      </w:r>
      <w:r>
        <w:rPr>
          <w:rFonts w:hint="default"/>
        </w:rPr>
        <w:t>He said the other side has “respected” that during the three rounds of indirect negotiations, adding that some of the differences between them are serious and some less serious.</w:t>
      </w:r>
      <w:r>
        <w:rPr>
          <w:rFonts w:hint="default"/>
          <w:lang w:val="en-GB"/>
        </w:rPr>
        <w:t xml:space="preserve"> </w:t>
      </w:r>
      <w:r>
        <w:rPr>
          <w:rFonts w:hint="default"/>
        </w:rPr>
        <w:t>“I think our progress so far has been good. We are satisfied with the course of the negotiations. Both sides are showing seriousness,” Araghchi said.</w:t>
      </w:r>
      <w:r>
        <w:rPr>
          <w:rFonts w:hint="default"/>
          <w:lang w:val="en-GB"/>
        </w:rPr>
        <w:t xml:space="preserve"> </w:t>
      </w:r>
      <w:r>
        <w:rPr>
          <w:rFonts w:hint="default"/>
        </w:rPr>
        <w:t>Delegations of Iran and the US will now return to their capitals for consultations with their respective governments before they reconvene for another round next Saturday.</w:t>
      </w:r>
      <w:r>
        <w:rPr>
          <w:rFonts w:hint="default"/>
          <w:lang w:val="en-GB"/>
        </w:rPr>
        <w:t xml:space="preserve"> </w:t>
      </w:r>
      <w:r>
        <w:rPr>
          <w:rFonts w:hint="default"/>
        </w:rPr>
        <w:t>The venue for the next round of talks will be decided by Oman.</w:t>
      </w:r>
      <w:r>
        <w:rPr>
          <w:rFonts w:hint="default"/>
          <w:lang w:val="en-GB"/>
        </w:rPr>
        <w:t xml:space="preserve"> </w:t>
      </w:r>
      <w:r>
        <w:rPr>
          <w:rFonts w:hint="default"/>
        </w:rPr>
        <w:t>Omani Foreign Minister Badr Albusaidi, in a post on X, said the talks on Saturday “identified a shared aspiration to reach agreement based on mutual respect and enduring commitments.”</w:t>
      </w:r>
      <w:r>
        <w:rPr>
          <w:rFonts w:hint="default"/>
          <w:lang w:val="en-GB"/>
        </w:rPr>
        <w:t xml:space="preserve"> </w:t>
      </w:r>
      <w:r>
        <w:rPr>
          <w:rFonts w:hint="default"/>
        </w:rPr>
        <w:t>“Core principles, objectives, and technical concerns were all addressed. Talks will continue next week with a further high-level meeting provisionally scheduled for May 3rd,” he said.</w:t>
      </w:r>
      <w:r>
        <w:rPr>
          <w:rFonts w:hint="default"/>
          <w:lang w:val="en-GB"/>
        </w:rPr>
        <w:t xml:space="preserve"> </w:t>
      </w:r>
      <w:r>
        <w:rPr>
          <w:rFonts w:hint="default"/>
        </w:rPr>
        <w:t>The talks came a week after the previous round was held in Rome and included diplomatic parleys and technical, expert-level discussions between the two sides.</w:t>
      </w:r>
      <w:r>
        <w:rPr>
          <w:rFonts w:hint="default"/>
          <w:lang w:val="en-GB"/>
        </w:rPr>
        <w:t xml:space="preserve"> </w:t>
      </w:r>
      <w:r>
        <w:rPr>
          <w:rFonts w:hint="default"/>
        </w:rPr>
        <w:t>While Araghchi led the Iranian side, US Special Envoy for Middle East Affairs Steve Witkoff led the American side, as in the previous two rounds. The first round was held in Muscat on April 12.</w:t>
      </w:r>
      <w:r>
        <w:rPr>
          <w:rFonts w:hint="default"/>
          <w:lang w:val="en-GB"/>
        </w:rPr>
        <w:t xml:space="preserve"> </w:t>
      </w:r>
      <w:r>
        <w:rPr>
          <w:rFonts w:hint="default"/>
        </w:rPr>
        <w:t>US President Donald Trump has threatened military action against Iran if a new deal is not reached, which would replace the 2015 deal brokered under the Obama administration. He has repeatedly said that Iran “cannot have a nuclear weapon.”</w:t>
      </w:r>
      <w:r>
        <w:rPr>
          <w:rFonts w:hint="default"/>
          <w:lang w:val="en-GB"/>
        </w:rPr>
        <w:t xml:space="preserve"> </w:t>
      </w:r>
      <w:r>
        <w:rPr>
          <w:rFonts w:hint="default"/>
        </w:rPr>
        <w:t>Earlier in the day, spokesperson for Iran’s Foreign Ministry, Esmail Baghaei, said the third round was being held “in a serious atmosphere, with the parties exchanging their positions and views on both areas of effective sanctions relief and confidence-building regarding the peaceful nature of Iran’s nuclear program/protecting Iran’s right to peaceful use of nuclear energy through the Omani side.”</w:t>
      </w:r>
      <w:r>
        <w:rPr>
          <w:rFonts w:hint="default"/>
          <w:lang w:val="en-GB"/>
        </w:rPr>
        <w:t xml:space="preserve"> </w:t>
      </w:r>
      <w:r>
        <w:rPr>
          <w:rFonts w:hint="default"/>
        </w:rPr>
        <w:t>He rejected media reports that the country’s ballistic missile program figures in the negotiations.</w:t>
      </w:r>
    </w:p>
    <w:p w14:paraId="223B7E0D">
      <w:pPr>
        <w:pStyle w:val="3"/>
        <w:bidi w:val="0"/>
        <w:rPr>
          <w:rFonts w:hint="default"/>
          <w:lang w:val="en-GB"/>
        </w:rPr>
      </w:pPr>
      <w:bookmarkStart w:id="27" w:name="_Toc20483"/>
      <w:r>
        <w:rPr>
          <w:rFonts w:hint="default"/>
          <w:lang w:val="en-GB"/>
        </w:rPr>
        <w:t>Lebanon</w:t>
      </w:r>
      <w:bookmarkEnd w:id="27"/>
    </w:p>
    <w:p w14:paraId="3C436111">
      <w:pPr>
        <w:numPr>
          <w:ilvl w:val="0"/>
          <w:numId w:val="1"/>
        </w:numPr>
        <w:spacing w:line="276" w:lineRule="auto"/>
        <w:ind w:left="420" w:leftChars="0" w:hanging="420" w:firstLineChars="0"/>
        <w:rPr>
          <w:rFonts w:hint="default"/>
          <w:lang w:val="en-GB"/>
        </w:rPr>
      </w:pPr>
      <w:bookmarkStart w:id="28" w:name="_Toc7088"/>
      <w:r>
        <w:rPr>
          <w:rStyle w:val="15"/>
          <w:rFonts w:hint="default"/>
          <w:lang w:val="en-GB"/>
        </w:rPr>
        <w:t>Lebanon president calls on US, France to force Israel to halt its attacks</w:t>
      </w:r>
      <w:bookmarkEnd w:id="28"/>
      <w:r>
        <w:rPr>
          <w:rFonts w:hint="default"/>
          <w:lang w:val="en-GB"/>
        </w:rPr>
        <w:t xml:space="preserve"> - </w:t>
      </w:r>
      <w:r>
        <w:rPr>
          <w:rFonts w:hint="default"/>
          <w:lang w:val="en-GB"/>
        </w:rPr>
        <w:fldChar w:fldCharType="begin"/>
      </w:r>
      <w:r>
        <w:rPr>
          <w:rFonts w:hint="default"/>
          <w:lang w:val="en-GB"/>
        </w:rPr>
        <w:instrText xml:space="preserve"> HYPERLINK "https://www.middleeastmonitor.com/20250428-lebanon-president-calls-on-us-france-to-force-israel-to-halt-its-attacks/"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5BC2FD7E">
      <w:pPr>
        <w:spacing w:line="276" w:lineRule="auto"/>
        <w:rPr>
          <w:rFonts w:hint="default"/>
          <w:lang w:val="en-GB"/>
        </w:rPr>
      </w:pPr>
      <w:r>
        <w:rPr>
          <w:rFonts w:hint="default"/>
          <w:lang w:val="en-GB"/>
        </w:rPr>
        <w:t>Lebanese President Joseph Aoun has called on the United States and France, the guarantors of the ceasefire agreement with Israel, to shoulder their responsibilities and force Israel to immediately halt its attacks. Aoun condemned the Israeli attack on Beirut’s southern suburbs yesterday evening, adding that Israel’s continued destabilising actions will exacerbate tensions and expose the region to real dangers that threaten its security and stability. Israeli warplanes carried out a violent raid against the Hadath area in Beirut’s southern suburbs yesterday. The Israeli Broadcasting Corporation claimed the occupation’s air force destroyed Hezbollah infrastructure in the suburbs, while an official said the building contained weapons belonging to the resistance faction.</w:t>
      </w:r>
    </w:p>
    <w:p w14:paraId="3B66B657">
      <w:pPr>
        <w:pStyle w:val="3"/>
        <w:spacing w:line="276" w:lineRule="auto"/>
      </w:pPr>
      <w:bookmarkStart w:id="29" w:name="_Toc14193"/>
      <w:r>
        <w:t>Israel</w:t>
      </w:r>
      <w:bookmarkEnd w:id="29"/>
      <w:r>
        <w:t xml:space="preserve"> </w:t>
      </w:r>
    </w:p>
    <w:p w14:paraId="2581C241">
      <w:pPr>
        <w:numPr>
          <w:ilvl w:val="0"/>
          <w:numId w:val="1"/>
        </w:numPr>
        <w:spacing w:line="276" w:lineRule="auto"/>
        <w:ind w:left="420" w:leftChars="0" w:hanging="420" w:firstLineChars="0"/>
        <w:rPr>
          <w:rFonts w:hint="default"/>
        </w:rPr>
      </w:pPr>
      <w:bookmarkStart w:id="30" w:name="_Toc6020"/>
      <w:r>
        <w:rPr>
          <w:rStyle w:val="15"/>
          <w:rFonts w:hint="default"/>
        </w:rPr>
        <w:t>Israel shuns ICJ hearings on its humanitarian obligations towards Palestinians</w:t>
      </w:r>
      <w:bookmarkEnd w:id="30"/>
      <w:r>
        <w:rPr>
          <w:rFonts w:hint="default"/>
          <w:lang w:val="en-GB"/>
        </w:rPr>
        <w:t xml:space="preserve"> - </w:t>
      </w:r>
      <w:r>
        <w:rPr>
          <w:rFonts w:hint="default"/>
          <w:lang w:val="en-GB"/>
        </w:rPr>
        <w:fldChar w:fldCharType="begin"/>
      </w:r>
      <w:r>
        <w:rPr>
          <w:rFonts w:hint="default"/>
          <w:lang w:val="en-GB"/>
        </w:rPr>
        <w:instrText xml:space="preserve"> HYPERLINK "https://www.middleeastmonitor.com/20250428-israel-shuns-icj-hearings-on-its-humanitarian-obligations-towards-palestinians/"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68D4CE6F">
      <w:pPr>
        <w:spacing w:line="276" w:lineRule="auto"/>
        <w:rPr>
          <w:rFonts w:hint="default"/>
        </w:rPr>
      </w:pPr>
      <w:r>
        <w:rPr>
          <w:rFonts w:hint="default"/>
        </w:rPr>
        <w:t>Israel today accused the International Court of Justice (ICJ) of “anti-Semitism”, saying it will not attend hearings about its obligations to ensure and facilitate urgently needed humanitarian assistance to Palestinian civilians in the occupied territories.</w:t>
      </w:r>
      <w:r>
        <w:rPr>
          <w:rFonts w:hint="default"/>
          <w:lang w:val="en-GB"/>
        </w:rPr>
        <w:t xml:space="preserve"> </w:t>
      </w:r>
      <w:r>
        <w:rPr>
          <w:rFonts w:hint="default"/>
        </w:rPr>
        <w:t>“UN has become a rotten, anti-Israel, and anti-Semitic body,” Israeli Foreign Minister Gideon Sa’ar said in a statement.</w:t>
      </w:r>
      <w:r>
        <w:rPr>
          <w:rFonts w:hint="default"/>
          <w:lang w:val="en-GB"/>
        </w:rPr>
        <w:t xml:space="preserve"> </w:t>
      </w:r>
      <w:r>
        <w:rPr>
          <w:rFonts w:hint="default"/>
        </w:rPr>
        <w:t>“At this very moment, the International Court of Justice is beginning deliberations in another shameful proceeding against Israel,” he said.</w:t>
      </w:r>
      <w:r>
        <w:rPr>
          <w:rFonts w:hint="default"/>
          <w:lang w:val="en-GB"/>
        </w:rPr>
        <w:t xml:space="preserve"> </w:t>
      </w:r>
      <w:r>
        <w:rPr>
          <w:rFonts w:hint="default"/>
        </w:rPr>
        <w:t>Public hearings started today at the ICJ in The Hague to examine Israel’s obligations in connection with its activities in the occupied Palestinian territory.</w:t>
      </w:r>
      <w:r>
        <w:rPr>
          <w:rFonts w:hint="default"/>
          <w:lang w:val="en-GB"/>
        </w:rPr>
        <w:t xml:space="preserve"> </w:t>
      </w:r>
      <w:r>
        <w:rPr>
          <w:rFonts w:hint="default"/>
        </w:rPr>
        <w:t>At the hearings, the UN said that no humanitarian aid or commercial goods have been allowed into Gaza since 2 March, having “devastating humanitarian consequences” in the enclave.</w:t>
      </w:r>
      <w:r>
        <w:rPr>
          <w:rFonts w:hint="default"/>
          <w:lang w:val="en-GB"/>
        </w:rPr>
        <w:t xml:space="preserve"> </w:t>
      </w:r>
      <w:r>
        <w:rPr>
          <w:rFonts w:hint="default"/>
        </w:rPr>
        <w:t>Israel has closed Gaza’s border crossings to food, medical supplies and humanitarian aid since 2 March, triggering a deepening humanitarian disaster, according to reports from government bodies, human rights groups and international agencies.</w:t>
      </w:r>
      <w:r>
        <w:rPr>
          <w:rFonts w:hint="default"/>
          <w:lang w:val="en-GB"/>
        </w:rPr>
        <w:t xml:space="preserve"> </w:t>
      </w:r>
      <w:r>
        <w:rPr>
          <w:rFonts w:hint="default"/>
        </w:rPr>
        <w:t>In October 2024, the Israeli Knesset passed two laws banning the operations of the UN agency for Palestinian refugees (UNRWA) in Israel and areas under its occupation and prohibiting Israeli authorities from having any contact with the agency. The laws took effect on 30 January.</w:t>
      </w:r>
      <w:r>
        <w:rPr>
          <w:rFonts w:hint="default"/>
          <w:lang w:val="en-GB"/>
        </w:rPr>
        <w:t xml:space="preserve"> </w:t>
      </w:r>
      <w:r>
        <w:rPr>
          <w:rFonts w:hint="default"/>
        </w:rPr>
        <w:t>Established in 1949, UNRWA has served as a critical lifeline for Palestinian refugees, supporting nearly 5.9 million people across Gaza, the West Bank, Jordan, Syria and Lebanon.</w:t>
      </w:r>
      <w:r>
        <w:rPr>
          <w:rFonts w:hint="default"/>
          <w:lang w:val="en-GB"/>
        </w:rPr>
        <w:t xml:space="preserve"> </w:t>
      </w:r>
      <w:r>
        <w:rPr>
          <w:rFonts w:hint="default"/>
        </w:rPr>
        <w:t>The Israeli occupation army resumed its assault on Gaza on 18 March, shattering a 19 January ceasefire and prisoner exchange agreement.</w:t>
      </w:r>
      <w:r>
        <w:rPr>
          <w:rFonts w:hint="default"/>
          <w:lang w:val="en-GB"/>
        </w:rPr>
        <w:t xml:space="preserve"> </w:t>
      </w:r>
      <w:r>
        <w:rPr>
          <w:rFonts w:hint="default"/>
        </w:rPr>
        <w:t>Israel has killed more than 52,200 Palestinians in the enclave since October 2023, most of them women and children.</w:t>
      </w:r>
    </w:p>
    <w:p w14:paraId="42A15A96">
      <w:pPr>
        <w:numPr>
          <w:ilvl w:val="0"/>
          <w:numId w:val="1"/>
        </w:numPr>
        <w:spacing w:line="276" w:lineRule="auto"/>
        <w:ind w:left="420" w:leftChars="0" w:hanging="420" w:firstLineChars="0"/>
        <w:rPr>
          <w:rFonts w:hint="default"/>
        </w:rPr>
      </w:pPr>
      <w:bookmarkStart w:id="31" w:name="_Toc3637"/>
      <w:r>
        <w:rPr>
          <w:rStyle w:val="15"/>
          <w:rFonts w:hint="default"/>
        </w:rPr>
        <w:t>Smotrich threatens to resign if Gaza military operations aren’t intensified</w:t>
      </w:r>
      <w:r>
        <w:rPr>
          <w:rStyle w:val="15"/>
          <w:rFonts w:hint="default"/>
          <w:lang w:val="en-GB"/>
        </w:rPr>
        <w:t xml:space="preserve"> </w:t>
      </w:r>
      <w:bookmarkEnd w:id="31"/>
      <w:r>
        <w:rPr>
          <w:rFonts w:hint="default"/>
          <w:lang w:val="en-GB"/>
        </w:rPr>
        <w:t xml:space="preserve">- </w:t>
      </w:r>
      <w:r>
        <w:rPr>
          <w:rFonts w:hint="default"/>
          <w:lang w:val="en-GB"/>
        </w:rPr>
        <w:fldChar w:fldCharType="begin"/>
      </w:r>
      <w:r>
        <w:rPr>
          <w:rFonts w:hint="default"/>
          <w:lang w:val="en-GB"/>
        </w:rPr>
        <w:instrText xml:space="preserve"> HYPERLINK "https://www.middleeastmonitor.com/20250428-smotrich-threatens-to-resign-if-gaza-military-operations-arent-intensified/"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0D02C7BC">
      <w:pPr>
        <w:spacing w:line="276" w:lineRule="auto"/>
        <w:rPr>
          <w:rFonts w:hint="default"/>
        </w:rPr>
      </w:pPr>
      <w:r>
        <w:rPr>
          <w:rFonts w:hint="default"/>
        </w:rPr>
        <w:t>Israeli Finance Minister Bezalel Smotrich said he was considering resigning from the government if his demand to intensify fighting in Gaza was not met, Israel Hayom reported.</w:t>
      </w:r>
      <w:r>
        <w:rPr>
          <w:rFonts w:hint="default"/>
          <w:lang w:val="en-GB"/>
        </w:rPr>
        <w:t xml:space="preserve"> </w:t>
      </w:r>
      <w:r>
        <w:rPr>
          <w:rFonts w:hint="default"/>
        </w:rPr>
        <w:t>Smotrich called on Prime Minister Benjamin Netanyahu to establish military rule in Gaza if necessary and to destroy Hamas.</w:t>
      </w:r>
      <w:r>
        <w:rPr>
          <w:rFonts w:hint="default"/>
          <w:lang w:val="en-GB"/>
        </w:rPr>
        <w:t xml:space="preserve"> </w:t>
      </w:r>
      <w:r>
        <w:rPr>
          <w:rFonts w:hint="default"/>
        </w:rPr>
        <w:t>During celebrations for the Mimouna holiday, Smotrich said: “Mr Prime Minister, your statement this evening that this war must end with victory is important. It marks a change in the way the war is conducted, moving towards the full occupation of the Gaza Strip, not fearing military rule if necessary, destroying Hamas, and ensuring that Gaza no longer poses a threat to Israel.”</w:t>
      </w:r>
      <w:r>
        <w:rPr>
          <w:rFonts w:hint="default"/>
          <w:lang w:val="en-GB"/>
        </w:rPr>
        <w:t xml:space="preserve"> </w:t>
      </w:r>
      <w:r>
        <w:rPr>
          <w:rFonts w:hint="default"/>
        </w:rPr>
        <w:t>Netanyahu, for his part, reiterated that the war in Gaza would not end until Hamas was eliminated and the captives were returned. Netanyahu stated that he had ordered the Israeli occupation army to increase pressure on Gaza more than ever before by intensifying military operations in the enclave.</w:t>
      </w:r>
      <w:r>
        <w:rPr>
          <w:rFonts w:hint="default"/>
          <w:lang w:val="en-GB"/>
        </w:rPr>
        <w:t xml:space="preserve"> </w:t>
      </w:r>
      <w:r>
        <w:rPr>
          <w:rFonts w:hint="default"/>
        </w:rPr>
        <w:t>He added: “We have no choice but to continue fighting until victory, a full and decisive victory.”</w:t>
      </w:r>
      <w:r>
        <w:rPr>
          <w:rFonts w:hint="default"/>
          <w:lang w:val="en-GB"/>
        </w:rPr>
        <w:t xml:space="preserve"> </w:t>
      </w:r>
      <w:r>
        <w:rPr>
          <w:rFonts w:hint="default"/>
        </w:rPr>
        <w:t>The Israeli army resumed its assault on Gaza on 18 March, shattering a 19 January ceasefire and prisoner exchange agreement.</w:t>
      </w:r>
      <w:r>
        <w:rPr>
          <w:rFonts w:hint="default"/>
          <w:lang w:val="en-GB"/>
        </w:rPr>
        <w:t xml:space="preserve"> </w:t>
      </w:r>
      <w:r>
        <w:rPr>
          <w:rFonts w:hint="default"/>
        </w:rPr>
        <w:t>Israel has killed more than 52,200 Palestinians in the enclave since October 2023, most of them women and children.</w:t>
      </w:r>
    </w:p>
    <w:p w14:paraId="0CEF8774">
      <w:pPr>
        <w:pStyle w:val="3"/>
      </w:pPr>
      <w:bookmarkStart w:id="32" w:name="_Toc4756"/>
      <w:r>
        <w:t>Palestine</w:t>
      </w:r>
      <w:bookmarkEnd w:id="32"/>
      <w:r>
        <w:t xml:space="preserve"> </w:t>
      </w:r>
    </w:p>
    <w:p w14:paraId="1AB49736">
      <w:pPr>
        <w:numPr>
          <w:ilvl w:val="0"/>
          <w:numId w:val="1"/>
        </w:numPr>
        <w:spacing w:line="276" w:lineRule="auto"/>
        <w:ind w:left="420" w:leftChars="0" w:hanging="420" w:firstLineChars="0"/>
        <w:rPr>
          <w:rFonts w:hint="default"/>
        </w:rPr>
      </w:pPr>
      <w:bookmarkStart w:id="33" w:name="_Toc1165"/>
      <w:r>
        <w:rPr>
          <w:rStyle w:val="15"/>
          <w:rFonts w:hint="default"/>
        </w:rPr>
        <w:t>Hamas: Appointing Sheikh as Abbas's vice president entrenches political monopoly</w:t>
      </w:r>
      <w:bookmarkEnd w:id="33"/>
      <w:r>
        <w:rPr>
          <w:rFonts w:hint="default"/>
          <w:lang w:val="en-GB"/>
        </w:rPr>
        <w:t xml:space="preserve"> - </w:t>
      </w:r>
      <w:r>
        <w:rPr>
          <w:rFonts w:hint="default"/>
          <w:lang w:val="en-GB"/>
        </w:rPr>
        <w:fldChar w:fldCharType="begin"/>
      </w:r>
      <w:r>
        <w:rPr>
          <w:rFonts w:hint="default"/>
          <w:lang w:val="en-GB"/>
        </w:rPr>
        <w:instrText xml:space="preserve"> HYPERLINK "https://www.middleeastmonitor.com/20250428-hamas-appointing-sheikh-as-abbass-vice-president-entrenches-political-monopoly/"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0ECAABEC">
      <w:pPr>
        <w:spacing w:line="276" w:lineRule="auto"/>
        <w:rPr>
          <w:rFonts w:hint="default"/>
        </w:rPr>
      </w:pPr>
      <w:r>
        <w:rPr>
          <w:rFonts w:hint="default"/>
        </w:rPr>
        <w:t>The Islamic Resistance Movement (Hamas) stated that the decision of the Palestine Liberation Organisation (PLO) Executive Committee to approve the appointment of Hussein Al-Sheikh as vice president was a response to external dictates and an entrenchment of monopoly and exclusion.</w:t>
      </w:r>
      <w:r>
        <w:rPr>
          <w:rFonts w:hint="default"/>
          <w:lang w:val="en-GB"/>
        </w:rPr>
        <w:t xml:space="preserve"> </w:t>
      </w:r>
      <w:r>
        <w:rPr>
          <w:rFonts w:hint="default"/>
        </w:rPr>
        <w:t>In a press statement issued yesterday, Hamas said it considered this a reprehensible step, one that departs from national consensus and the will of the Palestinian people.</w:t>
      </w:r>
      <w:r>
        <w:rPr>
          <w:rFonts w:hint="default"/>
          <w:lang w:val="en-GB"/>
        </w:rPr>
        <w:t xml:space="preserve"> </w:t>
      </w:r>
      <w:r>
        <w:rPr>
          <w:rFonts w:hint="default"/>
        </w:rPr>
        <w:t>It stated that the decision reflects the insistence of the PLO’s leadership on continuing to disable its institutions, rather than “serving as a unifying umbrella for the struggle of our people”.</w:t>
      </w:r>
      <w:r>
        <w:rPr>
          <w:rFonts w:hint="default"/>
          <w:lang w:val="en-GB"/>
        </w:rPr>
        <w:t xml:space="preserve"> </w:t>
      </w:r>
      <w:r>
        <w:rPr>
          <w:rFonts w:hint="default"/>
        </w:rPr>
        <w:t>Hamas emphasised that the priority of the Palestinian people today is to stop the aggression, the war of genocide and starvation, and to unify efforts to confront the occupation and settlements, not to assign positions and divide power to please external parties.</w:t>
      </w:r>
      <w:r>
        <w:rPr>
          <w:rFonts w:hint="default"/>
          <w:lang w:val="en-GB"/>
        </w:rPr>
        <w:t xml:space="preserve"> </w:t>
      </w:r>
      <w:r>
        <w:rPr>
          <w:rFonts w:hint="default"/>
        </w:rPr>
        <w:t>It called on all Palestinian factions and forces to reject this step and adhere to rebuilding the Palestine Liberation Organisation (PLO) on national and democratic foundations, free from dictates and influence, and in a manner that expresses the will of the people and serves their just cause.</w:t>
      </w:r>
      <w:r>
        <w:rPr>
          <w:rFonts w:hint="default"/>
          <w:lang w:val="en-GB"/>
        </w:rPr>
        <w:t xml:space="preserve"> </w:t>
      </w:r>
      <w:r>
        <w:rPr>
          <w:rFonts w:hint="default"/>
        </w:rPr>
        <w:t>On Thursday, at the conclusion of its 32nd session, the Palestinian Central Council decided to create the position of vice president of the PLO Executive Committee and of the State of Palestine. It was also decided that the vice president would be chosen from among the members of the Executive Committee, upon the nomination of the chairman of the committee and the approval of its members. The council can assign him duties, relieve him of his position and accept his resignation.</w:t>
      </w:r>
    </w:p>
    <w:p w14:paraId="57DAC713">
      <w:pPr>
        <w:numPr>
          <w:ilvl w:val="0"/>
          <w:numId w:val="1"/>
        </w:numPr>
        <w:spacing w:line="276" w:lineRule="auto"/>
        <w:ind w:left="420" w:leftChars="0" w:hanging="420" w:firstLineChars="0"/>
        <w:rPr>
          <w:rFonts w:hint="default"/>
        </w:rPr>
      </w:pPr>
      <w:bookmarkStart w:id="34" w:name="_Toc18449"/>
      <w:r>
        <w:rPr>
          <w:rStyle w:val="15"/>
          <w:rFonts w:hint="default"/>
        </w:rPr>
        <w:t>Gaza death toll surges to over 52,200 as Israel continues its genocidal war</w:t>
      </w:r>
      <w:r>
        <w:rPr>
          <w:rStyle w:val="15"/>
          <w:rFonts w:hint="default"/>
          <w:lang w:val="en-GB"/>
        </w:rPr>
        <w:t xml:space="preserve"> </w:t>
      </w:r>
      <w:bookmarkEnd w:id="34"/>
      <w:r>
        <w:rPr>
          <w:rFonts w:hint="default"/>
          <w:lang w:val="en-GB"/>
        </w:rPr>
        <w:t xml:space="preserve">- </w:t>
      </w:r>
      <w:r>
        <w:rPr>
          <w:rFonts w:hint="default"/>
          <w:lang w:val="en-GB"/>
        </w:rPr>
        <w:fldChar w:fldCharType="begin"/>
      </w:r>
      <w:r>
        <w:rPr>
          <w:rFonts w:hint="default"/>
          <w:lang w:val="en-GB"/>
        </w:rPr>
        <w:instrText xml:space="preserve"> HYPERLINK "https://www.middleeastmonitor.com/20250427-gaza-death-toll-surges-to-over-52200-as-israel-continues-its-genocidal-war/"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027EE3D9">
      <w:pPr>
        <w:spacing w:line="276" w:lineRule="auto"/>
        <w:rPr>
          <w:rFonts w:hint="default"/>
        </w:rPr>
      </w:pPr>
      <w:r>
        <w:rPr>
          <w:rFonts w:hint="default"/>
        </w:rPr>
        <w:t>At least 52,243 Palestinians have been killed in Israel’s genocidal war since October 2023, the Health Ministry said on Sunday, Anadolu reports.</w:t>
      </w:r>
      <w:r>
        <w:rPr>
          <w:rFonts w:hint="default"/>
          <w:lang w:val="en-GB"/>
        </w:rPr>
        <w:t xml:space="preserve"> </w:t>
      </w:r>
      <w:r>
        <w:rPr>
          <w:rFonts w:hint="default"/>
        </w:rPr>
        <w:t>A ministry statement said that 51 people were killed in Israeli attacks in the enclave in the last 24 hours, while 115 others were injured, taking the number of injuries to 117,639 in the Israeli onslaught.</w:t>
      </w:r>
      <w:r>
        <w:rPr>
          <w:rFonts w:hint="default"/>
          <w:lang w:val="en-GB"/>
        </w:rPr>
        <w:t xml:space="preserve"> </w:t>
      </w:r>
      <w:r>
        <w:rPr>
          <w:rFonts w:hint="default"/>
        </w:rPr>
        <w:t>“Many victims are still trapped under the rubble and on the roads as rescuers are unable to reach them,” it added.</w:t>
      </w:r>
      <w:r>
        <w:rPr>
          <w:rFonts w:hint="default"/>
          <w:lang w:val="en-GB"/>
        </w:rPr>
        <w:t xml:space="preserve"> </w:t>
      </w:r>
      <w:r>
        <w:rPr>
          <w:rFonts w:hint="default"/>
        </w:rPr>
        <w:t>The ministry said that the names of 697 people have also been added to the registry after their data had been completed and approved.</w:t>
      </w:r>
      <w:r>
        <w:rPr>
          <w:rFonts w:hint="default"/>
          <w:lang w:val="en-GB"/>
        </w:rPr>
        <w:t xml:space="preserve"> </w:t>
      </w:r>
      <w:r>
        <w:rPr>
          <w:rFonts w:hint="default"/>
        </w:rPr>
        <w:t>The Israeli army resumed its assaults on the Gaza Strip on March 18 and has since killed 2,151 people and injured 5,598 others, shattering a ceasefire and prisoner exchange agreement that took hold in January.</w:t>
      </w:r>
      <w:r>
        <w:rPr>
          <w:rFonts w:hint="default"/>
          <w:lang w:val="en-GB"/>
        </w:rPr>
        <w:t xml:space="preserve"> </w:t>
      </w:r>
      <w:r>
        <w:rPr>
          <w:rFonts w:hint="default"/>
        </w:rPr>
        <w:t>Last November, the International Criminal Court issued arrest warrants for Israeli Prime Minister Benjamin Netanyahu and his former Defense Minister Yoav Gallant for war crimes and crimes against humanity in Gaza.</w:t>
      </w:r>
      <w:r>
        <w:rPr>
          <w:rFonts w:hint="default"/>
          <w:lang w:val="en-GB"/>
        </w:rPr>
        <w:t xml:space="preserve"> </w:t>
      </w:r>
      <w:r>
        <w:rPr>
          <w:rFonts w:hint="default"/>
        </w:rPr>
        <w:t>Israel also faces a genocide case at the International Court of Justice for its war on the enclave.</w:t>
      </w:r>
    </w:p>
    <w:p w14:paraId="5707B7DB">
      <w:pPr>
        <w:pStyle w:val="3"/>
        <w:bidi w:val="0"/>
        <w:rPr>
          <w:rFonts w:hint="default"/>
          <w:lang w:val="en-GB"/>
        </w:rPr>
      </w:pPr>
      <w:bookmarkStart w:id="35" w:name="_Toc11562"/>
      <w:r>
        <w:rPr>
          <w:rFonts w:hint="default"/>
          <w:lang w:val="en-GB"/>
        </w:rPr>
        <w:t>Syria</w:t>
      </w:r>
      <w:bookmarkEnd w:id="35"/>
    </w:p>
    <w:p w14:paraId="0B997824">
      <w:pPr>
        <w:numPr>
          <w:ilvl w:val="0"/>
          <w:numId w:val="1"/>
        </w:numPr>
        <w:spacing w:line="276" w:lineRule="auto"/>
        <w:ind w:left="420" w:leftChars="0" w:hanging="420" w:firstLineChars="0"/>
        <w:rPr>
          <w:rFonts w:hint="default"/>
          <w:lang w:val="en-GB"/>
        </w:rPr>
      </w:pPr>
      <w:bookmarkStart w:id="36" w:name="_Toc15136"/>
      <w:r>
        <w:rPr>
          <w:rStyle w:val="15"/>
          <w:rFonts w:hint="default"/>
          <w:lang w:val="en-GB"/>
        </w:rPr>
        <w:t>Damascus: We reject the SDF's attempts to impose a separatist status quo</w:t>
      </w:r>
      <w:bookmarkEnd w:id="36"/>
      <w:r>
        <w:rPr>
          <w:rFonts w:hint="default"/>
          <w:lang w:val="en-GB"/>
        </w:rPr>
        <w:t xml:space="preserve"> - </w:t>
      </w:r>
      <w:r>
        <w:rPr>
          <w:rFonts w:hint="default"/>
          <w:lang w:val="en-GB"/>
        </w:rPr>
        <w:fldChar w:fldCharType="begin"/>
      </w:r>
      <w:r>
        <w:rPr>
          <w:rFonts w:hint="default"/>
          <w:lang w:val="en-GB"/>
        </w:rPr>
        <w:instrText xml:space="preserve"> HYPERLINK "https://www.middleeastmonitor.com/20250428-damascus-we-reject-the-sdfs-attempts-to-impose-a-separatist-status-quo/"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6E6A79A">
      <w:pPr>
        <w:spacing w:line="276" w:lineRule="auto"/>
        <w:rPr>
          <w:rFonts w:hint="default"/>
          <w:lang w:val="en-GB"/>
        </w:rPr>
      </w:pPr>
      <w:r>
        <w:rPr>
          <w:rFonts w:hint="default"/>
          <w:lang w:val="en-GB"/>
        </w:rPr>
        <w:t>The Syrian presidency asserted yesterday its rejection of any attempts to impose a separatist status quo or to establish federal entities or autonomous administration that would fragment the country, stressing that “the unity of Syria, both its territory and its people, is a red line.” These remarks were made in a statement issued by the Syrian Presidency in response to what it described as recent actions and statements by the leadership of the Syrian Democratic Forces (SDF) “calling for federalism and establishing a separate reality on the ground.” It also stated that the recent agreement between President Ahmed Sharaa and the SDF leadership “is a positive step toward a truce and openness to a comprehensive national solution.” “However, the recent actions and statements issued by the SDF leadership, which call for federalism and establishing a separate reality on the ground, clearly contradict the content of the agreement and threaten the unity and territorial integrity of the country,” it added. On 10 March, Syrian President Ahmed Sharaa and SDF Commander Mazloum Abdi signed an agreement to integrate all civilian and military institutions in northeastern Syria into the Syrian state administration, including border crossings, the airport, and oil and gas fields.</w:t>
      </w:r>
    </w:p>
    <w:p w14:paraId="22AA2D8F">
      <w:pPr>
        <w:pStyle w:val="3"/>
      </w:pPr>
      <w:bookmarkStart w:id="37" w:name="_Toc13550"/>
      <w:r>
        <w:t>Turkey</w:t>
      </w:r>
      <w:bookmarkEnd w:id="37"/>
    </w:p>
    <w:p w14:paraId="24DBF220">
      <w:pPr>
        <w:numPr>
          <w:ilvl w:val="0"/>
          <w:numId w:val="1"/>
        </w:numPr>
        <w:spacing w:line="276" w:lineRule="auto"/>
        <w:ind w:left="420" w:leftChars="0" w:hanging="420" w:firstLineChars="0"/>
        <w:rPr>
          <w:rFonts w:hint="default"/>
        </w:rPr>
      </w:pPr>
      <w:bookmarkStart w:id="38" w:name="_Toc2597"/>
      <w:r>
        <w:rPr>
          <w:rStyle w:val="15"/>
          <w:rFonts w:hint="default"/>
          <w:lang w:val="en-GB"/>
        </w:rPr>
        <w:t>T</w:t>
      </w:r>
      <w:r>
        <w:rPr>
          <w:rStyle w:val="15"/>
          <w:rFonts w:hint="default"/>
        </w:rPr>
        <w:t>urkish FM meets Hamas delegation for second time in a week to discuss Gaza ceasefire efforts</w:t>
      </w:r>
      <w:r>
        <w:rPr>
          <w:rStyle w:val="15"/>
          <w:rFonts w:hint="default"/>
          <w:lang w:val="en-GB"/>
        </w:rPr>
        <w:t xml:space="preserve"> </w:t>
      </w:r>
      <w:bookmarkEnd w:id="38"/>
      <w:r>
        <w:rPr>
          <w:rFonts w:hint="default"/>
          <w:lang w:val="en-GB"/>
        </w:rPr>
        <w:t>-</w:t>
      </w:r>
      <w:r>
        <w:rPr>
          <w:rFonts w:hint="default"/>
          <w:lang w:val="en-GB"/>
        </w:rPr>
        <w:fldChar w:fldCharType="begin"/>
      </w:r>
      <w:r>
        <w:rPr>
          <w:rFonts w:hint="default"/>
          <w:lang w:val="en-GB"/>
        </w:rPr>
        <w:instrText xml:space="preserve"> HYPERLINK "https://www.middleeastmonitor.com/20250428-turkish-fm-meets-hamas-delegation-for-second-time-in-a-week-to-discuss-gaza-ceasefire-efforts/" </w:instrText>
      </w:r>
      <w:r>
        <w:rPr>
          <w:rFonts w:hint="default"/>
          <w:lang w:val="en-GB"/>
        </w:rPr>
        <w:fldChar w:fldCharType="separate"/>
      </w:r>
      <w:r>
        <w:rPr>
          <w:rStyle w:val="10"/>
          <w:rFonts w:hint="default"/>
          <w:lang w:val="en-GB"/>
        </w:rPr>
        <w:t xml:space="preserve"> Middle East Monitor</w:t>
      </w:r>
      <w:r>
        <w:rPr>
          <w:rFonts w:hint="default"/>
          <w:lang w:val="en-GB"/>
        </w:rPr>
        <w:fldChar w:fldCharType="end"/>
      </w:r>
    </w:p>
    <w:p w14:paraId="36F78420">
      <w:pPr>
        <w:spacing w:line="276" w:lineRule="auto"/>
        <w:rPr>
          <w:rFonts w:hint="default"/>
        </w:rPr>
      </w:pPr>
      <w:r>
        <w:rPr>
          <w:rFonts w:hint="default"/>
        </w:rPr>
        <w:t>Turkish Foreign Minister Hakan Fidan met with a delegation from Hamas yesterday, the Palestinian resistance movement said in a statement.</w:t>
      </w:r>
      <w:r>
        <w:rPr>
          <w:rFonts w:hint="default"/>
          <w:lang w:val="en-GB"/>
        </w:rPr>
        <w:t xml:space="preserve"> </w:t>
      </w:r>
      <w:r>
        <w:rPr>
          <w:rFonts w:hint="default"/>
        </w:rPr>
        <w:t>This is the second meeting between Fidan and member of the group’s Shura Council, Mohammed Darwish, in a week. The two met in the Turkish capital, Ankara, on 20 April.</w:t>
      </w:r>
      <w:r>
        <w:rPr>
          <w:rFonts w:hint="default"/>
          <w:lang w:val="en-GB"/>
        </w:rPr>
        <w:t xml:space="preserve"> </w:t>
      </w:r>
      <w:r>
        <w:rPr>
          <w:rFonts w:hint="default"/>
        </w:rPr>
        <w:t>According to the statement, Darwish briefed Fidan on the latest developments in efforts to stop the Israeli aggression against Palestinians in the Gaza Strip and the outcomes of the movement’s delegation’s visit to Cairo.</w:t>
      </w:r>
      <w:r>
        <w:rPr>
          <w:rFonts w:hint="default"/>
          <w:lang w:val="en-GB"/>
        </w:rPr>
        <w:t xml:space="preserve"> </w:t>
      </w:r>
      <w:r>
        <w:rPr>
          <w:rFonts w:hint="default"/>
        </w:rPr>
        <w:t>The statement said the movement’s leadership is conducting a series of visits and political meetings to discuss the vision it had presented to mediators to reach a comprehensive deal that includes a ceasefire, prisoner exchange, aid deliveries and reconstruction in Gaza.</w:t>
      </w:r>
      <w:r>
        <w:rPr>
          <w:rFonts w:hint="default"/>
          <w:lang w:val="en-GB"/>
        </w:rPr>
        <w:t xml:space="preserve"> </w:t>
      </w:r>
      <w:r>
        <w:rPr>
          <w:rFonts w:hint="default"/>
        </w:rPr>
        <w:t>The two sides also discussed the dire humanitarian situation in Gaza, in light of the Israeli occupation’s continued siege of the enclave, preventing the entry of food aid. The delegation also heard about Turkiye’s efforts to end the war and provide relief to the Palestinian people, according to the same source.</w:t>
      </w:r>
      <w:r>
        <w:rPr>
          <w:rFonts w:hint="default"/>
          <w:lang w:val="en-GB"/>
        </w:rPr>
        <w:t xml:space="preserve"> </w:t>
      </w:r>
      <w:r>
        <w:rPr>
          <w:rFonts w:hint="default"/>
        </w:rPr>
        <w:t>The statement said the two sides agreed to continue communication and consultations during the next phase, as well as ongoing political action to end the war and provide relief to the Palestinians.</w:t>
      </w:r>
    </w:p>
    <w:p w14:paraId="7EC169D0">
      <w:pPr>
        <w:numPr>
          <w:ilvl w:val="0"/>
          <w:numId w:val="1"/>
        </w:numPr>
        <w:spacing w:line="276" w:lineRule="auto"/>
        <w:ind w:left="420" w:leftChars="0" w:hanging="420" w:firstLineChars="0"/>
        <w:rPr>
          <w:rFonts w:hint="default"/>
        </w:rPr>
      </w:pPr>
      <w:bookmarkStart w:id="39" w:name="_Toc31116"/>
      <w:r>
        <w:rPr>
          <w:rStyle w:val="15"/>
          <w:rFonts w:hint="default"/>
        </w:rPr>
        <w:t>Turkish foreign minister to meet Qatari leaders in Doha</w:t>
      </w:r>
      <w:bookmarkEnd w:id="39"/>
      <w:r>
        <w:rPr>
          <w:rFonts w:hint="default"/>
          <w:lang w:val="en-GB"/>
        </w:rPr>
        <w:t xml:space="preserve"> - </w:t>
      </w:r>
      <w:r>
        <w:rPr>
          <w:rFonts w:hint="default"/>
          <w:lang w:val="en-GB"/>
        </w:rPr>
        <w:fldChar w:fldCharType="begin"/>
      </w:r>
      <w:r>
        <w:rPr>
          <w:rFonts w:hint="default"/>
          <w:lang w:val="en-GB"/>
        </w:rPr>
        <w:instrText xml:space="preserve"> HYPERLINK "https://www.middleeastmonitor.com/20250427-turkish-foreign-minister-to-meet-qatari-leaders-in-doha/"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51320E25">
      <w:pPr>
        <w:spacing w:line="276" w:lineRule="auto"/>
        <w:rPr>
          <w:rFonts w:hint="default"/>
        </w:rPr>
      </w:pPr>
      <w:r>
        <w:rPr>
          <w:rFonts w:hint="default"/>
        </w:rPr>
        <w:t>Turkiye’s Foreign Minister Hakan Fidan is set to meet with Qatar’s Emir Sheikh Tamim bin Hamad al-Thani, as well as Prime Minister and Foreign Minister Sheikh Mohammed bin Abdulrahman al-Thani, during a visit to Qatar on Sunday, Turkish Foreign Ministry sources said, Anadolu reports.</w:t>
      </w:r>
      <w:r>
        <w:rPr>
          <w:rFonts w:hint="default"/>
          <w:lang w:val="en-GB"/>
        </w:rPr>
        <w:t xml:space="preserve"> </w:t>
      </w:r>
      <w:r>
        <w:rPr>
          <w:rFonts w:hint="default"/>
        </w:rPr>
        <w:t>According to the sources, talks are expected to focus on strengthening bilateral ties and coordination on regional developments.</w:t>
      </w:r>
      <w:r>
        <w:rPr>
          <w:rFonts w:hint="default"/>
          <w:lang w:val="en-GB"/>
        </w:rPr>
        <w:t xml:space="preserve"> </w:t>
      </w:r>
      <w:r>
        <w:rPr>
          <w:rFonts w:hint="default"/>
        </w:rPr>
        <w:t>A joint press conference with the Qatari prime minister is also expected following their meeting.</w:t>
      </w:r>
      <w:r>
        <w:rPr>
          <w:rFonts w:hint="default"/>
          <w:lang w:val="en-GB"/>
        </w:rPr>
        <w:t xml:space="preserve"> </w:t>
      </w:r>
      <w:r>
        <w:rPr>
          <w:rFonts w:hint="default"/>
        </w:rPr>
        <w:t>Fidan last visited Qatar in early February, while Qatar’s Prime Minister and Foreign Minister Sheikh Mohammed bin Abdulrahman al-Thani traveled to Turkiye earlier this month to attend a meeting of the Organization of Islamic Cooperation (OIC)–Gaza Contact Group, hosted by Fidan in the southern Turkish city of Antalya.</w:t>
      </w:r>
      <w:r>
        <w:rPr>
          <w:rFonts w:hint="default"/>
          <w:lang w:val="en-GB"/>
        </w:rPr>
        <w:t xml:space="preserve"> </w:t>
      </w:r>
      <w:r>
        <w:rPr>
          <w:rFonts w:hint="default"/>
        </w:rPr>
        <w:t>Ankara and Doha have expanded ties over the past decade through a strategic partnership established in 2014. The two countries hold regular high-level meetings and have signed more than 100 agreements across various sectors.</w:t>
      </w:r>
      <w:r>
        <w:rPr>
          <w:rFonts w:hint="default"/>
          <w:lang w:val="en-GB"/>
        </w:rPr>
        <w:t xml:space="preserve"> </w:t>
      </w:r>
      <w:r>
        <w:rPr>
          <w:rFonts w:hint="default"/>
        </w:rPr>
        <w:t>The High Strategic Committee, co-chaired by Turkish President Recep Tayyip Erdogan and Qatar’s Emir Sheikh Tamim bin Hamad al-Thani, last met in Ankara in November 2024. The next session is expected to take place in the Qatari capital Doha later this year.</w:t>
      </w:r>
      <w:r>
        <w:rPr>
          <w:rFonts w:hint="default"/>
          <w:lang w:val="en-GB"/>
        </w:rPr>
        <w:t xml:space="preserve"> </w:t>
      </w:r>
      <w:r>
        <w:rPr>
          <w:rFonts w:hint="default"/>
        </w:rPr>
        <w:t>Turkiye and Qatar have shared similar approaches to regional conflicts, particularly on developments in Palestine and Syria. Both governments have called for an end to Israel’s attacks on Gaza and continue to work together through bilateral channels and multilateral groups such as the Gaza Contact Group.</w:t>
      </w:r>
      <w:r>
        <w:rPr>
          <w:rFonts w:hint="default"/>
          <w:lang w:val="en-GB"/>
        </w:rPr>
        <w:t xml:space="preserve"> </w:t>
      </w:r>
      <w:r>
        <w:rPr>
          <w:rFonts w:hint="default"/>
        </w:rPr>
        <w:t>The Turkiye-Qatar bilateral trade volume exceeded $1 billion in 2024.</w:t>
      </w:r>
    </w:p>
    <w:p w14:paraId="755C37F9">
      <w:pPr>
        <w:spacing w:line="276" w:lineRule="auto"/>
        <w:rPr>
          <w:rFonts w:cs="Times New Roman"/>
          <w:szCs w:val="24"/>
        </w:rPr>
      </w:pPr>
      <w:r>
        <w:rPr>
          <w:rFonts w:cs="Times New Roman"/>
          <w:b/>
          <w:szCs w:val="24"/>
        </w:rPr>
        <w:t>_______________________________________________________________________</w:t>
      </w:r>
    </w:p>
    <w:p w14:paraId="6DDC485C">
      <w:pPr>
        <w:spacing w:line="276" w:lineRule="auto"/>
        <w:outlineLvl w:val="0"/>
        <w:rPr>
          <w:rFonts w:eastAsia="DengXian Light" w:cs="Times New Roman"/>
          <w:b/>
          <w:bCs/>
          <w:color w:val="2F5496"/>
          <w:szCs w:val="24"/>
          <w:u w:val="single"/>
        </w:rPr>
      </w:pPr>
      <w:bookmarkStart w:id="40" w:name="_Toc31072"/>
      <w:r>
        <w:rPr>
          <w:rFonts w:eastAsia="DengXian Light" w:cs="Times New Roman"/>
          <w:b/>
          <w:bCs/>
          <w:color w:val="2F5496"/>
          <w:szCs w:val="24"/>
          <w:u w:val="single"/>
        </w:rPr>
        <w:t>Global Powers</w:t>
      </w:r>
      <w:bookmarkEnd w:id="40"/>
    </w:p>
    <w:p w14:paraId="36D0E9D5">
      <w:pPr>
        <w:pStyle w:val="3"/>
        <w:spacing w:line="276" w:lineRule="auto"/>
        <w:rPr>
          <w:lang w:eastAsia="zh-CN"/>
        </w:rPr>
      </w:pPr>
      <w:bookmarkStart w:id="41" w:name="_Toc32313"/>
      <w:r>
        <w:rPr>
          <w:rFonts w:hint="default"/>
          <w:lang w:val="en-GB" w:eastAsia="zh-CN"/>
        </w:rPr>
        <w:t>US</w:t>
      </w:r>
      <w:bookmarkEnd w:id="41"/>
      <w:r>
        <w:rPr>
          <w:lang w:eastAsia="zh-CN"/>
        </w:rPr>
        <w:t xml:space="preserve"> </w:t>
      </w:r>
    </w:p>
    <w:p w14:paraId="6B96CF3F">
      <w:pPr>
        <w:numPr>
          <w:ilvl w:val="0"/>
          <w:numId w:val="1"/>
        </w:numPr>
        <w:spacing w:line="276" w:lineRule="auto"/>
        <w:ind w:left="420" w:leftChars="0" w:hanging="420" w:firstLineChars="0"/>
        <w:rPr>
          <w:rFonts w:hint="default"/>
        </w:rPr>
      </w:pPr>
      <w:bookmarkStart w:id="42" w:name="_Toc22367"/>
      <w:r>
        <w:rPr>
          <w:rStyle w:val="15"/>
          <w:rFonts w:hint="default"/>
        </w:rPr>
        <w:t>US, Iran to meet on May 3 in Europe: Report</w:t>
      </w:r>
      <w:bookmarkEnd w:id="42"/>
      <w:r>
        <w:rPr>
          <w:rFonts w:hint="default"/>
          <w:lang w:val="en-GB"/>
        </w:rPr>
        <w:t xml:space="preserve"> - </w:t>
      </w:r>
      <w:r>
        <w:rPr>
          <w:rFonts w:hint="default"/>
          <w:lang w:val="en-GB"/>
        </w:rPr>
        <w:fldChar w:fldCharType="begin"/>
      </w:r>
      <w:r>
        <w:rPr>
          <w:rFonts w:hint="default"/>
          <w:lang w:val="en-GB"/>
        </w:rPr>
        <w:instrText xml:space="preserve"> HYPERLINK "https://www.middleeastmonitor.com/20250427-us-iran-to-meet-on-may-3-in-europe-report/"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0079D18">
      <w:pPr>
        <w:spacing w:line="276" w:lineRule="auto"/>
        <w:rPr>
          <w:rFonts w:hint="default"/>
        </w:rPr>
      </w:pPr>
      <w:r>
        <w:rPr>
          <w:rFonts w:hint="default"/>
        </w:rPr>
        <w:t>The fourth round of nuclear talks between the US and Iran will take place on May 3 in Europe, Axios reported Saturday, citing a US official, Anadolu reports.</w:t>
      </w:r>
      <w:r>
        <w:rPr>
          <w:rFonts w:hint="default"/>
          <w:lang w:val="en-GB"/>
        </w:rPr>
        <w:t xml:space="preserve"> </w:t>
      </w:r>
      <w:r>
        <w:rPr>
          <w:rFonts w:hint="default"/>
        </w:rPr>
        <w:t>An American official described the third round of discussions held in Oman as “positive and productive,” noting it lasted over four hours and included direct and indirect engagement.</w:t>
      </w:r>
      <w:r>
        <w:rPr>
          <w:rFonts w:hint="default"/>
          <w:lang w:val="en-GB"/>
        </w:rPr>
        <w:t xml:space="preserve"> </w:t>
      </w:r>
      <w:r>
        <w:rPr>
          <w:rFonts w:hint="default"/>
        </w:rPr>
        <w:t>“There is still much to do, but further progress was made on getting to a deal,” the official added.</w:t>
      </w:r>
      <w:r>
        <w:rPr>
          <w:rFonts w:hint="default"/>
          <w:lang w:val="en-GB"/>
        </w:rPr>
        <w:t xml:space="preserve"> </w:t>
      </w:r>
      <w:r>
        <w:rPr>
          <w:rFonts w:hint="default"/>
        </w:rPr>
        <w:t>Omani Foreign Minister Badr Albusaidi had previously announced that Washington and Tehran would meet again on May 3. The US official who spoke to Axios confirmed the next talks would be in Europe, but did not specify which country. The second round of the talks was held in Italy’s capital Rome on April 19.</w:t>
      </w:r>
      <w:r>
        <w:rPr>
          <w:rFonts w:hint="default"/>
          <w:lang w:val="en-GB"/>
        </w:rPr>
        <w:t xml:space="preserve"> </w:t>
      </w:r>
      <w:r>
        <w:rPr>
          <w:rFonts w:hint="default"/>
        </w:rPr>
        <w:t>Iran’s Foreign Minister Abbas Araghchi earlier said this latest round was “more serious than before,” and the two sides have “gradually entered more technical details” pertaining to nuclear issues.</w:t>
      </w:r>
      <w:r>
        <w:rPr>
          <w:rFonts w:hint="default"/>
          <w:lang w:val="en-GB"/>
        </w:rPr>
        <w:t xml:space="preserve"> </w:t>
      </w:r>
      <w:r>
        <w:rPr>
          <w:rFonts w:hint="default"/>
        </w:rPr>
        <w:t>“The ongoing negotiations with Washington have given them hope that progress can be made,” Araghchi said, adding that the Iranian side is “hopeful, but extremely cautious.”</w:t>
      </w:r>
      <w:r>
        <w:rPr>
          <w:rFonts w:hint="default"/>
          <w:lang w:val="en-GB"/>
        </w:rPr>
        <w:t xml:space="preserve"> </w:t>
      </w:r>
      <w:r>
        <w:rPr>
          <w:rFonts w:hint="default"/>
        </w:rPr>
        <w:t>US President Donald Trump has threatened military action against Iran if a new agreement is not reached to replace the 2015 nuclear deal brokered during the Barack Obama administration. Trump has repeatedly emphasized that Iran “cannot have a nuclear weapon.”</w:t>
      </w:r>
    </w:p>
    <w:p w14:paraId="5ED44E04">
      <w:pPr>
        <w:numPr>
          <w:ilvl w:val="0"/>
          <w:numId w:val="1"/>
        </w:numPr>
        <w:spacing w:line="276" w:lineRule="auto"/>
        <w:ind w:left="420" w:leftChars="0" w:hanging="420" w:firstLineChars="0"/>
        <w:rPr>
          <w:rFonts w:hint="default"/>
        </w:rPr>
      </w:pPr>
      <w:bookmarkStart w:id="43" w:name="_Toc30412"/>
      <w:r>
        <w:rPr>
          <w:rStyle w:val="15"/>
          <w:rFonts w:hint="default"/>
        </w:rPr>
        <w:t>Trump urges free passage for US ships through Panama, Suez canals</w:t>
      </w:r>
      <w:bookmarkEnd w:id="43"/>
      <w:r>
        <w:rPr>
          <w:rFonts w:hint="default"/>
          <w:lang w:val="en-GB"/>
        </w:rPr>
        <w:t xml:space="preserve"> - </w:t>
      </w:r>
      <w:r>
        <w:rPr>
          <w:rFonts w:hint="default"/>
          <w:lang w:val="en-GB"/>
        </w:rPr>
        <w:fldChar w:fldCharType="begin"/>
      </w:r>
      <w:r>
        <w:rPr>
          <w:rFonts w:hint="default"/>
          <w:lang w:val="en-GB"/>
        </w:rPr>
        <w:instrText xml:space="preserve"> HYPERLINK "https://www.middleeastmonitor.com/20250427-trump-urges-free-passage-for-us-ships-through-panama-suez-canals/"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592A639">
      <w:pPr>
        <w:spacing w:line="276" w:lineRule="auto"/>
        <w:rPr>
          <w:rFonts w:hint="default"/>
        </w:rPr>
      </w:pPr>
      <w:r>
        <w:rPr>
          <w:rFonts w:hint="default"/>
        </w:rPr>
        <w:t>US President Donald Trump on Saturday said that American vessels should travel through the Panama and Suez canals without paying fees, claiming that these strategic passages owe their existence to the US, Anadolu reports.</w:t>
      </w:r>
      <w:r>
        <w:rPr>
          <w:rFonts w:hint="default"/>
          <w:lang w:val="en-GB"/>
        </w:rPr>
        <w:t xml:space="preserve"> </w:t>
      </w:r>
      <w:r>
        <w:rPr>
          <w:rFonts w:hint="default"/>
        </w:rPr>
        <w:t>“American Ships, both Military and Commercial, should be allowed to travel, free of charge, through the Panama and Suez Canals,” Trump wrote on his Truth Social platform.</w:t>
      </w:r>
      <w:r>
        <w:rPr>
          <w:rFonts w:hint="default"/>
          <w:lang w:val="en-GB"/>
        </w:rPr>
        <w:t xml:space="preserve"> </w:t>
      </w:r>
      <w:r>
        <w:rPr>
          <w:rFonts w:hint="default"/>
        </w:rPr>
        <w:t>“Those Canals would not exist without the United States of America,” he added, directing Secretary of State Marco Rubio to “immediately take care of, and memorialize, this situation!”</w:t>
      </w:r>
      <w:r>
        <w:rPr>
          <w:rFonts w:hint="default"/>
          <w:lang w:val="en-GB"/>
        </w:rPr>
        <w:t xml:space="preserve"> </w:t>
      </w:r>
      <w:r>
        <w:rPr>
          <w:rFonts w:hint="default"/>
        </w:rPr>
        <w:t>National Security Advisor Michael Waltz supported Trump’s position regarding the Panama Canal, suggesting the US “shouldn’t have to pay to use a canal” it built.</w:t>
      </w:r>
      <w:r>
        <w:rPr>
          <w:rFonts w:hint="default"/>
          <w:lang w:val="en-GB"/>
        </w:rPr>
        <w:t xml:space="preserve"> </w:t>
      </w:r>
      <w:r>
        <w:rPr>
          <w:rFonts w:hint="default"/>
        </w:rPr>
        <w:t>The Panama Canal connects the Atlantic and Pacific oceans through Panama, while the Suez Canal in Egypt links the Mediterranean and Red seas, providing the shortest maritime route between Europe and the Indian and western Pacific oceans.</w:t>
      </w:r>
      <w:r>
        <w:rPr>
          <w:rFonts w:hint="default"/>
          <w:lang w:val="en-GB"/>
        </w:rPr>
        <w:t xml:space="preserve"> </w:t>
      </w:r>
      <w:r>
        <w:rPr>
          <w:rFonts w:hint="default"/>
        </w:rPr>
        <w:t>Both canals charge substantial transit fees, potentially reaching hundreds of thousands of dollars depending on vessel size and cargo.</w:t>
      </w:r>
      <w:r>
        <w:rPr>
          <w:rFonts w:hint="default"/>
          <w:lang w:val="en-GB"/>
        </w:rPr>
        <w:t xml:space="preserve"> </w:t>
      </w:r>
      <w:r>
        <w:rPr>
          <w:rFonts w:hint="default"/>
        </w:rPr>
        <w:t>The Trump administration has been working to reduce China’s influence over the Panama Canal, which the US constructed over 120 years ago before transferring control to Panama in 1999. In February, Panama withdrew from China’s Belt and Road Initiative following pressure from Washington and a visit by Rubio.</w:t>
      </w:r>
    </w:p>
    <w:p w14:paraId="3C0D3EBE">
      <w:pPr>
        <w:spacing w:line="276" w:lineRule="auto"/>
      </w:pPr>
    </w:p>
    <w:p w14:paraId="632CC887">
      <w:pPr>
        <w:spacing w:line="276" w:lineRule="auto"/>
      </w:pPr>
    </w:p>
    <w:sectPr>
      <w:headerReference r:id="rId6" w:type="first"/>
      <w:footerReference r:id="rId9" w:type="first"/>
      <w:footerReference r:id="rId7" w:type="default"/>
      <w:headerReference r:id="rId5" w:type="even"/>
      <w:footerReference r:id="rId8" w:type="even"/>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DengXian Light">
    <w:altName w:val="SimSun"/>
    <w:panose1 w:val="00000000000000000000"/>
    <w:charset w:val="86"/>
    <w:family w:val="auto"/>
    <w:pitch w:val="default"/>
    <w:sig w:usb0="00000000" w:usb1="00000000" w:usb2="00000016" w:usb3="00000000" w:csb0="0004000F" w:csb1="00000000"/>
  </w:font>
  <w:font w:name="Microsoft YaHei">
    <w:panose1 w:val="020B0503020204020204"/>
    <w:charset w:val="86"/>
    <w:family w:val="auto"/>
    <w:pitch w:val="default"/>
    <w:sig w:usb0="80000287" w:usb1="2ACF3C50" w:usb2="00000016" w:usb3="00000000" w:csb0="0004001F"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C8957">
    <w:pPr>
      <w:pStyle w:val="8"/>
      <w:rPr>
        <w:rFonts w:hint="default"/>
        <w:lang w:val="en-GB"/>
      </w:rPr>
    </w:pPr>
    <w:r>
      <mc:AlternateContent>
        <mc:Choice Requires="wps">
          <w:drawing>
            <wp:anchor distT="0" distB="0" distL="114300" distR="114300" simplePos="0" relativeHeight="251659264" behindDoc="0" locked="0" layoutInCell="1" allowOverlap="1">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6" o:spt="202" type="#_x0000_t202" style="position:absolute;left:0pt;margin-left:369.75pt;margin-top:-0.35pt;height:19.15pt;width:62.25pt;mso-position-horizontal-relative:margin;z-index:251659264;mso-width-relative:page;mso-height-relative:page;" filled="f" stroked="f" coordsize="21600,21600" o:gfxdata="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Fu2XK3XAAAACAEAAA8AAAAAAAAAAQAgAAAAIgAAAGRycy9kb3ducmV2LnhtbFBLAQIUABQA&#10;AAAIAIdO4kDNG/LgKgIAAFwEAAAOAAAAAAAAAAEAIAAAACYBAABkcnMvZTJvRG9jLnhtbFBLBQYA&#10;AAAABgAGAFkBAADCBQAAAAA=&#10;">
              <v:fill on="f" focussize="0,0"/>
              <v:stroke on="f" weight="0.5pt"/>
              <v:imagedata o:title=""/>
              <o:lock v:ext="edit" aspectratio="f"/>
              <v:textbox inset="0mm,0mm,0mm,0mm" style="mso-fit-shape-to-text:t;">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v:textbox>
            </v:shape>
          </w:pict>
        </mc:Fallback>
      </mc:AlternateContent>
    </w:r>
    <w:r>
      <w:t>News Highlights –</w:t>
    </w:r>
    <w:r>
      <w:rPr>
        <w:lang w:val="en-GB"/>
      </w:rPr>
      <w:t xml:space="preserve"> </w:t>
    </w:r>
    <w:r>
      <w:rPr>
        <w:rFonts w:hint="default"/>
        <w:lang w:val="en-GB"/>
      </w:rPr>
      <w:t>April 28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1732D">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3E7AC">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3F86">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E6111">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A0132E0"/>
    <w:multiLevelType w:val="singleLevel"/>
    <w:tmpl w:val="DA0132E0"/>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B00"/>
    <w:rsid w:val="000015F5"/>
    <w:rsid w:val="00003FD9"/>
    <w:rsid w:val="000174CF"/>
    <w:rsid w:val="00021613"/>
    <w:rsid w:val="00032867"/>
    <w:rsid w:val="00092022"/>
    <w:rsid w:val="000B27C3"/>
    <w:rsid w:val="000B5DE9"/>
    <w:rsid w:val="000F74A2"/>
    <w:rsid w:val="00150DBC"/>
    <w:rsid w:val="00171D3F"/>
    <w:rsid w:val="0017786B"/>
    <w:rsid w:val="001E0C8A"/>
    <w:rsid w:val="001E5757"/>
    <w:rsid w:val="001F70C3"/>
    <w:rsid w:val="00213FED"/>
    <w:rsid w:val="00242D03"/>
    <w:rsid w:val="00250C0C"/>
    <w:rsid w:val="002960E0"/>
    <w:rsid w:val="002A783D"/>
    <w:rsid w:val="002B138D"/>
    <w:rsid w:val="002D6D10"/>
    <w:rsid w:val="00303E88"/>
    <w:rsid w:val="003051C3"/>
    <w:rsid w:val="0030535E"/>
    <w:rsid w:val="00314B0E"/>
    <w:rsid w:val="00334888"/>
    <w:rsid w:val="003455D2"/>
    <w:rsid w:val="00346168"/>
    <w:rsid w:val="00346325"/>
    <w:rsid w:val="003703B2"/>
    <w:rsid w:val="003B0888"/>
    <w:rsid w:val="003B41DB"/>
    <w:rsid w:val="003B5014"/>
    <w:rsid w:val="003E5CB7"/>
    <w:rsid w:val="003F3A8D"/>
    <w:rsid w:val="003F4A8B"/>
    <w:rsid w:val="00403959"/>
    <w:rsid w:val="004214D3"/>
    <w:rsid w:val="00424C39"/>
    <w:rsid w:val="004342D0"/>
    <w:rsid w:val="004545ED"/>
    <w:rsid w:val="00483211"/>
    <w:rsid w:val="00495F3F"/>
    <w:rsid w:val="004A194A"/>
    <w:rsid w:val="004D40B1"/>
    <w:rsid w:val="005043C6"/>
    <w:rsid w:val="00510643"/>
    <w:rsid w:val="00544E17"/>
    <w:rsid w:val="005854F2"/>
    <w:rsid w:val="005A490F"/>
    <w:rsid w:val="005B6A1D"/>
    <w:rsid w:val="005C0C8F"/>
    <w:rsid w:val="005E3F9A"/>
    <w:rsid w:val="00647295"/>
    <w:rsid w:val="00650371"/>
    <w:rsid w:val="006609F1"/>
    <w:rsid w:val="00691D5D"/>
    <w:rsid w:val="006C1AE4"/>
    <w:rsid w:val="006D5675"/>
    <w:rsid w:val="007476D7"/>
    <w:rsid w:val="00766114"/>
    <w:rsid w:val="00782C09"/>
    <w:rsid w:val="0079337A"/>
    <w:rsid w:val="00796C33"/>
    <w:rsid w:val="007A775E"/>
    <w:rsid w:val="007D740A"/>
    <w:rsid w:val="007F6457"/>
    <w:rsid w:val="00814D06"/>
    <w:rsid w:val="008643A9"/>
    <w:rsid w:val="008C23F3"/>
    <w:rsid w:val="008C69BB"/>
    <w:rsid w:val="008D013C"/>
    <w:rsid w:val="008D280B"/>
    <w:rsid w:val="009711F0"/>
    <w:rsid w:val="009D5135"/>
    <w:rsid w:val="00A048AD"/>
    <w:rsid w:val="00A2001B"/>
    <w:rsid w:val="00A21F1E"/>
    <w:rsid w:val="00A24802"/>
    <w:rsid w:val="00A259EA"/>
    <w:rsid w:val="00A52265"/>
    <w:rsid w:val="00A75579"/>
    <w:rsid w:val="00AB79B0"/>
    <w:rsid w:val="00AE16A2"/>
    <w:rsid w:val="00AE4E17"/>
    <w:rsid w:val="00AF67F1"/>
    <w:rsid w:val="00AF6B00"/>
    <w:rsid w:val="00B0420C"/>
    <w:rsid w:val="00B16DE0"/>
    <w:rsid w:val="00BD32FE"/>
    <w:rsid w:val="00BD65CE"/>
    <w:rsid w:val="00BE0152"/>
    <w:rsid w:val="00BF029B"/>
    <w:rsid w:val="00BF6A2C"/>
    <w:rsid w:val="00C06272"/>
    <w:rsid w:val="00C75DA5"/>
    <w:rsid w:val="00CA3B84"/>
    <w:rsid w:val="00CE4A55"/>
    <w:rsid w:val="00CF771E"/>
    <w:rsid w:val="00D02C0E"/>
    <w:rsid w:val="00D13543"/>
    <w:rsid w:val="00D15F74"/>
    <w:rsid w:val="00D34FDE"/>
    <w:rsid w:val="00D44699"/>
    <w:rsid w:val="00DB23AD"/>
    <w:rsid w:val="00DC7588"/>
    <w:rsid w:val="00DD33ED"/>
    <w:rsid w:val="00DD3C17"/>
    <w:rsid w:val="00DD3C59"/>
    <w:rsid w:val="00DD6EB3"/>
    <w:rsid w:val="00DE43E2"/>
    <w:rsid w:val="00E0528A"/>
    <w:rsid w:val="00EA52E1"/>
    <w:rsid w:val="00F3115C"/>
    <w:rsid w:val="00F545DA"/>
    <w:rsid w:val="00F635A6"/>
    <w:rsid w:val="00F71035"/>
    <w:rsid w:val="00FD7496"/>
    <w:rsid w:val="02465C6E"/>
    <w:rsid w:val="03155609"/>
    <w:rsid w:val="03BD0180"/>
    <w:rsid w:val="04E47A4A"/>
    <w:rsid w:val="05216DE0"/>
    <w:rsid w:val="06870B46"/>
    <w:rsid w:val="08057217"/>
    <w:rsid w:val="082A6FA6"/>
    <w:rsid w:val="08A66900"/>
    <w:rsid w:val="0BCD220D"/>
    <w:rsid w:val="0C066166"/>
    <w:rsid w:val="0EBC084F"/>
    <w:rsid w:val="0EF05944"/>
    <w:rsid w:val="123267B2"/>
    <w:rsid w:val="13800188"/>
    <w:rsid w:val="1461586F"/>
    <w:rsid w:val="17123F41"/>
    <w:rsid w:val="17930AD8"/>
    <w:rsid w:val="18EF75D8"/>
    <w:rsid w:val="19985B29"/>
    <w:rsid w:val="1A530291"/>
    <w:rsid w:val="1A597455"/>
    <w:rsid w:val="1B5C1805"/>
    <w:rsid w:val="1BD000FF"/>
    <w:rsid w:val="1CD77CF3"/>
    <w:rsid w:val="1DA54E9A"/>
    <w:rsid w:val="1DA67E3A"/>
    <w:rsid w:val="1DF375B7"/>
    <w:rsid w:val="1EFE7AF5"/>
    <w:rsid w:val="224465AF"/>
    <w:rsid w:val="22781BD3"/>
    <w:rsid w:val="22E00B00"/>
    <w:rsid w:val="23493A04"/>
    <w:rsid w:val="24001757"/>
    <w:rsid w:val="246C2349"/>
    <w:rsid w:val="2695760A"/>
    <w:rsid w:val="27FC35AE"/>
    <w:rsid w:val="28DD085E"/>
    <w:rsid w:val="29EF2373"/>
    <w:rsid w:val="31B56A09"/>
    <w:rsid w:val="324F4CE8"/>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B13CF4"/>
    <w:rsid w:val="69EA7AAD"/>
    <w:rsid w:val="6C490915"/>
    <w:rsid w:val="6CF864FC"/>
    <w:rsid w:val="6D7A4A5A"/>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Times New Roman" w:hAnsi="Times New Roman" w:eastAsiaTheme="minorEastAsia" w:cstheme="minorBidi"/>
      <w:sz w:val="24"/>
      <w:szCs w:val="22"/>
      <w:lang w:val="en-US" w:eastAsia="en-US" w:bidi="ar-SA"/>
    </w:rPr>
  </w:style>
  <w:style w:type="paragraph" w:styleId="2">
    <w:name w:val="heading 1"/>
    <w:basedOn w:val="1"/>
    <w:next w:val="1"/>
    <w:link w:val="1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5"/>
    <w:unhideWhenUsed/>
    <w:qFormat/>
    <w:uiPriority w:val="0"/>
    <w:pPr>
      <w:keepNext/>
      <w:keepLines/>
      <w:spacing w:before="260" w:after="260" w:line="416" w:lineRule="auto"/>
      <w:outlineLvl w:val="1"/>
    </w:pPr>
    <w:rPr>
      <w:b/>
      <w:bCs/>
      <w:szCs w:val="32"/>
    </w:rPr>
  </w:style>
  <w:style w:type="paragraph" w:styleId="4">
    <w:name w:val="heading 3"/>
    <w:basedOn w:val="1"/>
    <w:next w:val="1"/>
    <w:link w:val="21"/>
    <w:semiHidden/>
    <w:unhideWhenUsed/>
    <w:qFormat/>
    <w:uiPriority w:val="9"/>
    <w:pPr>
      <w:keepNext/>
      <w:keepLines/>
      <w:spacing w:before="260" w:after="260" w:line="416" w:lineRule="auto"/>
      <w:outlineLvl w:val="2"/>
    </w:pPr>
    <w:rPr>
      <w:b/>
      <w:bCs/>
      <w:sz w:val="32"/>
      <w:szCs w:val="32"/>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8"/>
    <w:semiHidden/>
    <w:unhideWhenUsed/>
    <w:qFormat/>
    <w:uiPriority w:val="99"/>
    <w:pPr>
      <w:spacing w:after="0" w:line="240" w:lineRule="auto"/>
    </w:pPr>
    <w:rPr>
      <w:rFonts w:ascii="Tahoma" w:hAnsi="Tahoma" w:cs="Tahoma"/>
      <w:sz w:val="16"/>
      <w:szCs w:val="16"/>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tabs>
        <w:tab w:val="center" w:pos="4153"/>
        <w:tab w:val="right" w:pos="8306"/>
      </w:tabs>
      <w:snapToGrid w:val="0"/>
    </w:pPr>
    <w:rPr>
      <w:sz w:val="18"/>
      <w:szCs w:val="18"/>
    </w:rPr>
  </w:style>
  <w:style w:type="character" w:styleId="10">
    <w:name w:val="Hyperlink"/>
    <w:basedOn w:val="5"/>
    <w:unhideWhenUsed/>
    <w:qFormat/>
    <w:uiPriority w:val="99"/>
    <w:rPr>
      <w:color w:val="0000FF" w:themeColor="hyperlink"/>
      <w:u w:val="single"/>
      <w14:textFill>
        <w14:solidFill>
          <w14:schemeClr w14:val="hlink"/>
        </w14:solidFill>
      </w14:textFill>
    </w:rPr>
  </w:style>
  <w:style w:type="paragraph" w:styleId="11">
    <w:name w:val="Normal (Web)"/>
    <w:semiHidden/>
    <w:unhideWhenUsed/>
    <w:qFormat/>
    <w:uiPriority w:val="99"/>
    <w:pPr>
      <w:spacing w:beforeAutospacing="1" w:afterAutospacing="1"/>
    </w:pPr>
    <w:rPr>
      <w:rFonts w:ascii="Times New Roman" w:hAnsi="Times New Roman" w:eastAsia="SimSun" w:cs="Times New Roman"/>
      <w:sz w:val="24"/>
      <w:szCs w:val="24"/>
      <w:lang w:val="en-US" w:eastAsia="zh-CN" w:bidi="ar-SA"/>
    </w:rPr>
  </w:style>
  <w:style w:type="paragraph" w:styleId="12">
    <w:name w:val="Title"/>
    <w:basedOn w:val="1"/>
    <w:next w:val="1"/>
    <w:link w:val="16"/>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13">
    <w:name w:val="toc 1"/>
    <w:basedOn w:val="1"/>
    <w:next w:val="1"/>
    <w:qFormat/>
    <w:uiPriority w:val="39"/>
  </w:style>
  <w:style w:type="paragraph" w:styleId="14">
    <w:name w:val="toc 2"/>
    <w:basedOn w:val="1"/>
    <w:next w:val="1"/>
    <w:qFormat/>
    <w:uiPriority w:val="39"/>
    <w:pPr>
      <w:ind w:left="420" w:leftChars="200"/>
    </w:pPr>
  </w:style>
  <w:style w:type="character" w:customStyle="1" w:styleId="15">
    <w:name w:val="Heading 2 Char"/>
    <w:basedOn w:val="5"/>
    <w:link w:val="3"/>
    <w:qFormat/>
    <w:uiPriority w:val="0"/>
    <w:rPr>
      <w:rFonts w:ascii="Times New Roman" w:hAnsi="Times New Roman" w:eastAsiaTheme="minorEastAsia"/>
      <w:b/>
      <w:bCs/>
      <w:sz w:val="24"/>
      <w:szCs w:val="32"/>
    </w:rPr>
  </w:style>
  <w:style w:type="character" w:customStyle="1" w:styleId="16">
    <w:name w:val="Title Char"/>
    <w:basedOn w:val="5"/>
    <w:link w:val="12"/>
    <w:qFormat/>
    <w:uiPriority w:val="10"/>
    <w:rPr>
      <w:rFonts w:asciiTheme="majorHAnsi" w:hAnsiTheme="majorHAnsi" w:eastAsiaTheme="majorEastAsia" w:cstheme="majorBidi"/>
      <w:color w:val="17375E" w:themeColor="text2" w:themeShade="BF"/>
      <w:spacing w:val="5"/>
      <w:kern w:val="28"/>
      <w:sz w:val="52"/>
      <w:szCs w:val="52"/>
    </w:rPr>
  </w:style>
  <w:style w:type="table" w:customStyle="1" w:styleId="17">
    <w:name w:val="Table Grid1"/>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8">
    <w:name w:val="Balloon Text Char"/>
    <w:basedOn w:val="5"/>
    <w:link w:val="7"/>
    <w:semiHidden/>
    <w:qFormat/>
    <w:uiPriority w:val="99"/>
    <w:rPr>
      <w:rFonts w:ascii="Tahoma" w:hAnsi="Tahoma" w:cs="Tahoma" w:eastAsiaTheme="minorEastAsia"/>
      <w:sz w:val="16"/>
      <w:szCs w:val="16"/>
    </w:rPr>
  </w:style>
  <w:style w:type="character" w:customStyle="1" w:styleId="19">
    <w:name w:val="Heading 1 Char"/>
    <w:basedOn w:val="5"/>
    <w:link w:val="2"/>
    <w:qFormat/>
    <w:uiPriority w:val="9"/>
    <w:rPr>
      <w:rFonts w:asciiTheme="majorHAnsi" w:hAnsiTheme="majorHAnsi" w:eastAsiaTheme="majorEastAsia" w:cstheme="majorBidi"/>
      <w:b/>
      <w:bCs/>
      <w:color w:val="376092" w:themeColor="accent1" w:themeShade="BF"/>
      <w:sz w:val="28"/>
      <w:szCs w:val="28"/>
    </w:rPr>
  </w:style>
  <w:style w:type="paragraph" w:styleId="20">
    <w:name w:val="List Paragraph"/>
    <w:basedOn w:val="1"/>
    <w:qFormat/>
    <w:uiPriority w:val="34"/>
    <w:pPr>
      <w:ind w:left="720"/>
      <w:contextualSpacing/>
    </w:pPr>
  </w:style>
  <w:style w:type="character" w:customStyle="1" w:styleId="21">
    <w:name w:val="Heading 3 Char"/>
    <w:link w:val="4"/>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22</Pages>
  <Words>340</Words>
  <Characters>1939</Characters>
  <Lines>16</Lines>
  <Paragraphs>4</Paragraphs>
  <TotalTime>0</TotalTime>
  <ScaleCrop>false</ScaleCrop>
  <LinksUpToDate>false</LinksUpToDate>
  <CharactersWithSpaces>2275</CharactersWithSpaces>
  <Application>WPS Office_12.2.0.20795_F1E327BC-269C-435d-A152-05C5408002CA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2025-01-01T05:40:00Z</dcterms:created>
  <dc:creator>Timy</dc:creator>
  <cp:lastModifiedBy>Sitrallah.M</cp:lastModifiedBy>
  <dcterms:modified xsi:type="dcterms:W3CDTF">2025-04-28T13:09:41Z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2057-12.2.0.20795</vt:lpwstr>
  </property>
  <property fmtid="{D5CDD505-2E9C-101B-9397-08002B2CF9AE}" pid="3" name="ICV">
    <vt:lpwstr>68B3A178D17C4374B0F589E17F107E79_13</vt:lpwstr>
  </property>
</Properties>
</file>