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9F19B7">
      <w:pPr>
        <w:pStyle w:val="12"/>
        <w:spacing w:line="276" w:lineRule="auto"/>
        <w:jc w:val="center"/>
        <w:rPr>
          <w:rFonts w:ascii="Times New Roman" w:hAnsi="Times New Roman" w:cs="Times New Roman"/>
          <w:sz w:val="40"/>
          <w:szCs w:val="40"/>
        </w:rPr>
      </w:pPr>
      <w:r>
        <w:rPr>
          <w:rFonts w:ascii="Times New Roman" w:hAnsi="Times New Roman" w:cs="Times New Roman"/>
          <w:sz w:val="40"/>
          <w:szCs w:val="40"/>
        </w:rPr>
        <w:t xml:space="preserve">News Highlights – </w:t>
      </w:r>
      <w:r>
        <w:rPr>
          <w:rFonts w:hint="default" w:ascii="Times New Roman" w:hAnsi="Times New Roman" w:cs="Times New Roman"/>
          <w:sz w:val="40"/>
          <w:szCs w:val="40"/>
          <w:lang w:val="en-GB"/>
        </w:rPr>
        <w:t>Tuesday</w:t>
      </w:r>
      <w:r>
        <w:rPr>
          <w:rFonts w:ascii="Times New Roman" w:hAnsi="Times New Roman" w:cs="Times New Roman"/>
          <w:sz w:val="40"/>
          <w:szCs w:val="40"/>
        </w:rPr>
        <w:t xml:space="preserve">, </w:t>
      </w:r>
      <w:r>
        <w:rPr>
          <w:rFonts w:hint="default" w:ascii="Times New Roman" w:hAnsi="Times New Roman" w:cs="Times New Roman"/>
          <w:sz w:val="40"/>
          <w:szCs w:val="40"/>
          <w:lang w:val="en-GB"/>
        </w:rPr>
        <w:t>May 20, 2025</w:t>
      </w:r>
    </w:p>
    <w:sdt>
      <w:sdtPr>
        <w:rPr>
          <w:rFonts w:eastAsia="SimSun" w:cs="Times New Roman"/>
          <w:szCs w:val="24"/>
        </w:rPr>
        <w:id w:val="147471055"/>
        <w:docPartObj>
          <w:docPartGallery w:val="Table of Contents"/>
          <w:docPartUnique/>
        </w:docPartObj>
      </w:sdtPr>
      <w:sdtEndPr>
        <w:rPr>
          <w:rFonts w:eastAsia="Calibri" w:cs="Times New Roman"/>
          <w:szCs w:val="24"/>
        </w:rPr>
      </w:sdtEndPr>
      <w:sdtContent>
        <w:p w14:paraId="06AA3B41">
          <w:pPr>
            <w:spacing w:line="276" w:lineRule="auto"/>
            <w:jc w:val="center"/>
            <w:rPr>
              <w:rFonts w:cs="Times New Roman"/>
              <w:szCs w:val="24"/>
            </w:rPr>
          </w:pPr>
          <w:r>
            <w:rPr>
              <w:rStyle w:val="10"/>
              <w:rFonts w:cs="Times New Roman"/>
              <w:b/>
              <w:bCs/>
              <w:szCs w:val="24"/>
            </w:rPr>
            <w:t>News Contents</w:t>
          </w:r>
        </w:p>
        <w:p w14:paraId="53A722DF">
          <w:pPr>
            <w:pStyle w:val="13"/>
            <w:tabs>
              <w:tab w:val="right" w:leader="dot" w:pos="8640"/>
            </w:tabs>
          </w:pPr>
          <w:bookmarkStart w:id="44" w:name="_GoBack"/>
          <w:bookmarkEnd w:id="44"/>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r>
            <w:rPr>
              <w:rFonts w:eastAsia="Calibri" w:cs="Times New Roman"/>
              <w:szCs w:val="24"/>
            </w:rPr>
            <w:fldChar w:fldCharType="begin"/>
          </w:r>
          <w:r>
            <w:rPr>
              <w:rFonts w:eastAsia="Calibri" w:cs="Times New Roman"/>
              <w:szCs w:val="24"/>
            </w:rPr>
            <w:instrText xml:space="preserve"> HYPERLINK \l _Toc32537 </w:instrText>
          </w:r>
          <w:r>
            <w:rPr>
              <w:rFonts w:eastAsia="Calibri" w:cs="Times New Roman"/>
              <w:szCs w:val="24"/>
            </w:rPr>
            <w:fldChar w:fldCharType="separate"/>
          </w:r>
          <w:r>
            <w:rPr>
              <w:rFonts w:eastAsia="DengXian Light" w:cs="Times New Roman"/>
              <w:bCs/>
              <w:szCs w:val="24"/>
            </w:rPr>
            <w:t>Ethiopia</w:t>
          </w:r>
          <w:r>
            <w:tab/>
          </w:r>
          <w:r>
            <w:fldChar w:fldCharType="begin"/>
          </w:r>
          <w:r>
            <w:instrText xml:space="preserve"> PAGEREF _Toc32537 \h </w:instrText>
          </w:r>
          <w:r>
            <w:fldChar w:fldCharType="separate"/>
          </w:r>
          <w:r>
            <w:t>3</w:t>
          </w:r>
          <w:r>
            <w:fldChar w:fldCharType="end"/>
          </w:r>
          <w:r>
            <w:rPr>
              <w:rFonts w:eastAsia="Calibri" w:cs="Times New Roman"/>
              <w:szCs w:val="24"/>
            </w:rPr>
            <w:fldChar w:fldCharType="end"/>
          </w:r>
        </w:p>
        <w:p w14:paraId="66F06130">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_Toc23104 </w:instrText>
          </w:r>
          <w:r>
            <w:rPr>
              <w:rFonts w:eastAsia="Calibri" w:cs="Times New Roman"/>
              <w:szCs w:val="24"/>
            </w:rPr>
            <w:fldChar w:fldCharType="separate"/>
          </w:r>
          <w:r>
            <w:rPr>
              <w:rFonts w:hint="default" w:ascii="Wingdings" w:hAnsi="Wingdings"/>
              <w:szCs w:val="16"/>
              <w:lang w:val="en-GB"/>
            </w:rPr>
            <w:t xml:space="preserve"> </w:t>
          </w:r>
          <w:r>
            <w:rPr>
              <w:rFonts w:hint="default"/>
            </w:rPr>
            <w:t>PM Abiy emphasizes digital identity’s role in shaping a more inclusive world</w:t>
          </w:r>
          <w:r>
            <w:tab/>
          </w:r>
          <w:r>
            <w:fldChar w:fldCharType="begin"/>
          </w:r>
          <w:r>
            <w:instrText xml:space="preserve"> PAGEREF _Toc23104 \h </w:instrText>
          </w:r>
          <w:r>
            <w:fldChar w:fldCharType="separate"/>
          </w:r>
          <w:r>
            <w:t>3</w:t>
          </w:r>
          <w:r>
            <w:fldChar w:fldCharType="end"/>
          </w:r>
          <w:r>
            <w:rPr>
              <w:rFonts w:eastAsia="Calibri" w:cs="Times New Roman"/>
              <w:szCs w:val="24"/>
            </w:rPr>
            <w:fldChar w:fldCharType="end"/>
          </w:r>
        </w:p>
        <w:p w14:paraId="302CF86B">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_Toc1913 </w:instrText>
          </w:r>
          <w:r>
            <w:rPr>
              <w:rFonts w:eastAsia="Calibri" w:cs="Times New Roman"/>
              <w:szCs w:val="24"/>
            </w:rPr>
            <w:fldChar w:fldCharType="separate"/>
          </w:r>
          <w:r>
            <w:rPr>
              <w:rFonts w:hint="default" w:ascii="Wingdings" w:hAnsi="Wingdings"/>
              <w:szCs w:val="16"/>
              <w:lang w:val="en-GB"/>
            </w:rPr>
            <w:t xml:space="preserve"> </w:t>
          </w:r>
          <w:r>
            <w:rPr>
              <w:rFonts w:hint="default"/>
            </w:rPr>
            <w:t>Ethiopian parliament speaker calls for unified African action on employment and sustainable dev’t</w:t>
          </w:r>
          <w:r>
            <w:rPr>
              <w:rFonts w:hint="default"/>
              <w:lang w:val="en-GB"/>
            </w:rPr>
            <w:t xml:space="preserve"> </w:t>
          </w:r>
          <w:r>
            <w:tab/>
          </w:r>
          <w:r>
            <w:fldChar w:fldCharType="begin"/>
          </w:r>
          <w:r>
            <w:instrText xml:space="preserve"> PAGEREF _Toc1913 \h </w:instrText>
          </w:r>
          <w:r>
            <w:fldChar w:fldCharType="separate"/>
          </w:r>
          <w:r>
            <w:t>4</w:t>
          </w:r>
          <w:r>
            <w:fldChar w:fldCharType="end"/>
          </w:r>
          <w:r>
            <w:rPr>
              <w:rFonts w:eastAsia="Calibri" w:cs="Times New Roman"/>
              <w:szCs w:val="24"/>
            </w:rPr>
            <w:fldChar w:fldCharType="end"/>
          </w:r>
        </w:p>
        <w:p w14:paraId="5EE35E68">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_Toc30382 </w:instrText>
          </w:r>
          <w:r>
            <w:rPr>
              <w:rFonts w:eastAsia="Calibri" w:cs="Times New Roman"/>
              <w:szCs w:val="24"/>
            </w:rPr>
            <w:fldChar w:fldCharType="separate"/>
          </w:r>
          <w:r>
            <w:rPr>
              <w:rFonts w:hint="default" w:ascii="Wingdings" w:hAnsi="Wingdings"/>
              <w:szCs w:val="16"/>
              <w:lang w:val="en-GB"/>
            </w:rPr>
            <w:t xml:space="preserve"> </w:t>
          </w:r>
          <w:r>
            <w:rPr>
              <w:rFonts w:hint="default"/>
            </w:rPr>
            <w:t>AUC Deputy Chairperson acclaims Ethiopia’s strides in AI aligned with Agenda 2063</w:t>
          </w:r>
          <w:r>
            <w:tab/>
          </w:r>
          <w:r>
            <w:fldChar w:fldCharType="begin"/>
          </w:r>
          <w:r>
            <w:instrText xml:space="preserve"> PAGEREF _Toc30382 \h </w:instrText>
          </w:r>
          <w:r>
            <w:fldChar w:fldCharType="separate"/>
          </w:r>
          <w:r>
            <w:t>5</w:t>
          </w:r>
          <w:r>
            <w:fldChar w:fldCharType="end"/>
          </w:r>
          <w:r>
            <w:rPr>
              <w:rFonts w:eastAsia="Calibri" w:cs="Times New Roman"/>
              <w:szCs w:val="24"/>
            </w:rPr>
            <w:fldChar w:fldCharType="end"/>
          </w:r>
        </w:p>
        <w:p w14:paraId="7E6E4D5F">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_Toc27553 </w:instrText>
          </w:r>
          <w:r>
            <w:rPr>
              <w:rFonts w:eastAsia="Calibri" w:cs="Times New Roman"/>
              <w:szCs w:val="24"/>
            </w:rPr>
            <w:fldChar w:fldCharType="separate"/>
          </w:r>
          <w:r>
            <w:rPr>
              <w:rFonts w:hint="default" w:ascii="Wingdings" w:hAnsi="Wingdings"/>
              <w:szCs w:val="16"/>
              <w:lang w:val="en-GB"/>
            </w:rPr>
            <w:t xml:space="preserve"> </w:t>
          </w:r>
          <w:r>
            <w:rPr>
              <w:rFonts w:hint="default"/>
            </w:rPr>
            <w:t>NEBE launches second phase of digital polling station registration for 7th national election</w:t>
          </w:r>
          <w:r>
            <w:rPr>
              <w:rFonts w:hint="default"/>
              <w:lang w:val="en-GB"/>
            </w:rPr>
            <w:t xml:space="preserve"> </w:t>
          </w:r>
          <w:r>
            <w:tab/>
          </w:r>
          <w:r>
            <w:fldChar w:fldCharType="begin"/>
          </w:r>
          <w:r>
            <w:instrText xml:space="preserve"> PAGEREF _Toc27553 \h </w:instrText>
          </w:r>
          <w:r>
            <w:fldChar w:fldCharType="separate"/>
          </w:r>
          <w:r>
            <w:t>6</w:t>
          </w:r>
          <w:r>
            <w:fldChar w:fldCharType="end"/>
          </w:r>
          <w:r>
            <w:rPr>
              <w:rFonts w:eastAsia="Calibri" w:cs="Times New Roman"/>
              <w:szCs w:val="24"/>
            </w:rPr>
            <w:fldChar w:fldCharType="end"/>
          </w:r>
        </w:p>
        <w:p w14:paraId="3B808977">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_Toc3976 </w:instrText>
          </w:r>
          <w:r>
            <w:rPr>
              <w:rFonts w:eastAsia="Calibri" w:cs="Times New Roman"/>
              <w:szCs w:val="24"/>
            </w:rPr>
            <w:fldChar w:fldCharType="separate"/>
          </w:r>
          <w:r>
            <w:rPr>
              <w:rFonts w:hint="default" w:ascii="Wingdings" w:hAnsi="Wingdings"/>
              <w:szCs w:val="16"/>
              <w:lang w:val="en-GB"/>
            </w:rPr>
            <w:t xml:space="preserve"> </w:t>
          </w:r>
          <w:r>
            <w:rPr>
              <w:rFonts w:hint="default"/>
            </w:rPr>
            <w:t>Tangible results registered in ensuring lasting peace, dev’t in Ethiopia: GCS</w:t>
          </w:r>
          <w:r>
            <w:rPr>
              <w:rFonts w:hint="default"/>
              <w:lang w:val="en-GB"/>
            </w:rPr>
            <w:t xml:space="preserve"> </w:t>
          </w:r>
          <w:r>
            <w:tab/>
          </w:r>
          <w:r>
            <w:fldChar w:fldCharType="begin"/>
          </w:r>
          <w:r>
            <w:instrText xml:space="preserve"> PAGEREF _Toc3976 \h </w:instrText>
          </w:r>
          <w:r>
            <w:fldChar w:fldCharType="separate"/>
          </w:r>
          <w:r>
            <w:t>7</w:t>
          </w:r>
          <w:r>
            <w:fldChar w:fldCharType="end"/>
          </w:r>
          <w:r>
            <w:rPr>
              <w:rFonts w:eastAsia="Calibri" w:cs="Times New Roman"/>
              <w:szCs w:val="24"/>
            </w:rPr>
            <w:fldChar w:fldCharType="end"/>
          </w:r>
        </w:p>
        <w:p w14:paraId="7C4E0E9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_Toc31808 </w:instrText>
          </w:r>
          <w:r>
            <w:rPr>
              <w:rFonts w:eastAsia="Calibri" w:cs="Times New Roman"/>
              <w:szCs w:val="24"/>
            </w:rPr>
            <w:fldChar w:fldCharType="separate"/>
          </w:r>
          <w:r>
            <w:rPr>
              <w:rFonts w:hint="default" w:ascii="Wingdings" w:hAnsi="Wingdings"/>
              <w:szCs w:val="16"/>
              <w:lang w:val="en-GB"/>
            </w:rPr>
            <w:t xml:space="preserve"> </w:t>
          </w:r>
          <w:r>
            <w:rPr>
              <w:rFonts w:hint="default"/>
            </w:rPr>
            <w:t>Reform Efforts in Ethiopia Reflect Leadership’s Commitment to Transformation: Norwegian Ambassador</w:t>
          </w:r>
          <w:r>
            <w:tab/>
          </w:r>
          <w:r>
            <w:fldChar w:fldCharType="begin"/>
          </w:r>
          <w:r>
            <w:instrText xml:space="preserve"> PAGEREF _Toc31808 \h </w:instrText>
          </w:r>
          <w:r>
            <w:fldChar w:fldCharType="separate"/>
          </w:r>
          <w:r>
            <w:t>8</w:t>
          </w:r>
          <w:r>
            <w:fldChar w:fldCharType="end"/>
          </w:r>
          <w:r>
            <w:rPr>
              <w:rFonts w:eastAsia="Calibri" w:cs="Times New Roman"/>
              <w:szCs w:val="24"/>
            </w:rPr>
            <w:fldChar w:fldCharType="end"/>
          </w:r>
        </w:p>
        <w:p w14:paraId="5B2F468D">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_Toc19131 </w:instrText>
          </w:r>
          <w:r>
            <w:rPr>
              <w:rFonts w:eastAsia="Calibri" w:cs="Times New Roman"/>
              <w:szCs w:val="24"/>
            </w:rPr>
            <w:fldChar w:fldCharType="separate"/>
          </w:r>
          <w:r>
            <w:rPr>
              <w:rFonts w:eastAsia="DengXian Light" w:cs="Times New Roman"/>
              <w:bCs/>
              <w:szCs w:val="24"/>
            </w:rPr>
            <w:t>Horn of Africa</w:t>
          </w:r>
          <w:r>
            <w:tab/>
          </w:r>
          <w:r>
            <w:fldChar w:fldCharType="begin"/>
          </w:r>
          <w:r>
            <w:instrText xml:space="preserve"> PAGEREF _Toc19131 \h </w:instrText>
          </w:r>
          <w:r>
            <w:fldChar w:fldCharType="separate"/>
          </w:r>
          <w:r>
            <w:t>8</w:t>
          </w:r>
          <w:r>
            <w:fldChar w:fldCharType="end"/>
          </w:r>
          <w:r>
            <w:rPr>
              <w:rFonts w:eastAsia="Calibri" w:cs="Times New Roman"/>
              <w:szCs w:val="24"/>
            </w:rPr>
            <w:fldChar w:fldCharType="end"/>
          </w:r>
        </w:p>
        <w:p w14:paraId="29EA0CBF">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_Toc1936 </w:instrText>
          </w:r>
          <w:r>
            <w:rPr>
              <w:rFonts w:eastAsia="Calibri" w:cs="Times New Roman"/>
              <w:szCs w:val="24"/>
            </w:rPr>
            <w:fldChar w:fldCharType="separate"/>
          </w:r>
          <w:r>
            <w:rPr>
              <w:rFonts w:hint="default"/>
              <w:lang w:val="en-GB"/>
            </w:rPr>
            <w:t>Djibouti</w:t>
          </w:r>
          <w:r>
            <w:tab/>
          </w:r>
          <w:r>
            <w:fldChar w:fldCharType="begin"/>
          </w:r>
          <w:r>
            <w:instrText xml:space="preserve"> PAGEREF _Toc1936 \h </w:instrText>
          </w:r>
          <w:r>
            <w:fldChar w:fldCharType="separate"/>
          </w:r>
          <w:r>
            <w:t>9</w:t>
          </w:r>
          <w:r>
            <w:fldChar w:fldCharType="end"/>
          </w:r>
          <w:r>
            <w:rPr>
              <w:rFonts w:eastAsia="Calibri" w:cs="Times New Roman"/>
              <w:szCs w:val="24"/>
            </w:rPr>
            <w:fldChar w:fldCharType="end"/>
          </w:r>
        </w:p>
        <w:p w14:paraId="461C3E4E">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_Toc26036 </w:instrText>
          </w:r>
          <w:r>
            <w:rPr>
              <w:rFonts w:eastAsia="Calibri" w:cs="Times New Roman"/>
              <w:szCs w:val="24"/>
            </w:rPr>
            <w:fldChar w:fldCharType="separate"/>
          </w:r>
          <w:r>
            <w:rPr>
              <w:rFonts w:hint="default" w:ascii="Wingdings" w:hAnsi="Wingdings"/>
              <w:szCs w:val="16"/>
              <w:lang w:val="en-GB"/>
            </w:rPr>
            <w:t xml:space="preserve"> </w:t>
          </w:r>
          <w:r>
            <w:rPr>
              <w:rFonts w:hint="default"/>
            </w:rPr>
            <w:t>Djibouti begins deportation campaign targeting Yemeni, Somali, and Ethiopian migrants</w:t>
          </w:r>
          <w:r>
            <w:tab/>
          </w:r>
          <w:r>
            <w:fldChar w:fldCharType="begin"/>
          </w:r>
          <w:r>
            <w:instrText xml:space="preserve"> PAGEREF _Toc26036 \h </w:instrText>
          </w:r>
          <w:r>
            <w:fldChar w:fldCharType="separate"/>
          </w:r>
          <w:r>
            <w:t>9</w:t>
          </w:r>
          <w:r>
            <w:fldChar w:fldCharType="end"/>
          </w:r>
          <w:r>
            <w:rPr>
              <w:rFonts w:eastAsia="Calibri" w:cs="Times New Roman"/>
              <w:szCs w:val="24"/>
            </w:rPr>
            <w:fldChar w:fldCharType="end"/>
          </w:r>
        </w:p>
        <w:p w14:paraId="4B7C85CA">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_Toc9488 </w:instrText>
          </w:r>
          <w:r>
            <w:rPr>
              <w:rFonts w:eastAsia="Calibri" w:cs="Times New Roman"/>
              <w:szCs w:val="24"/>
            </w:rPr>
            <w:fldChar w:fldCharType="separate"/>
          </w:r>
          <w:r>
            <w:rPr>
              <w:rFonts w:hint="default"/>
              <w:lang w:val="en-GB"/>
            </w:rPr>
            <w:t>Somalia</w:t>
          </w:r>
          <w:r>
            <w:tab/>
          </w:r>
          <w:r>
            <w:fldChar w:fldCharType="begin"/>
          </w:r>
          <w:r>
            <w:instrText xml:space="preserve"> PAGEREF _Toc9488 \h </w:instrText>
          </w:r>
          <w:r>
            <w:fldChar w:fldCharType="separate"/>
          </w:r>
          <w:r>
            <w:t>9</w:t>
          </w:r>
          <w:r>
            <w:fldChar w:fldCharType="end"/>
          </w:r>
          <w:r>
            <w:rPr>
              <w:rFonts w:eastAsia="Calibri" w:cs="Times New Roman"/>
              <w:szCs w:val="24"/>
            </w:rPr>
            <w:fldChar w:fldCharType="end"/>
          </w:r>
        </w:p>
        <w:p w14:paraId="38A5EED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_Toc21136 </w:instrText>
          </w:r>
          <w:r>
            <w:rPr>
              <w:rFonts w:eastAsia="Calibri" w:cs="Times New Roman"/>
              <w:szCs w:val="24"/>
            </w:rPr>
            <w:fldChar w:fldCharType="separate"/>
          </w:r>
          <w:r>
            <w:rPr>
              <w:rFonts w:hint="default" w:ascii="Wingdings" w:hAnsi="Wingdings"/>
              <w:szCs w:val="16"/>
              <w:lang w:val="en-GB"/>
            </w:rPr>
            <w:t xml:space="preserve"> </w:t>
          </w:r>
          <w:r>
            <w:rPr>
              <w:rFonts w:hint="default"/>
              <w:lang w:val="en-GB"/>
            </w:rPr>
            <w:t>Senior ISIS leader killed in Puntland security operation</w:t>
          </w:r>
          <w:r>
            <w:tab/>
          </w:r>
          <w:r>
            <w:fldChar w:fldCharType="begin"/>
          </w:r>
          <w:r>
            <w:instrText xml:space="preserve"> PAGEREF _Toc21136 \h </w:instrText>
          </w:r>
          <w:r>
            <w:fldChar w:fldCharType="separate"/>
          </w:r>
          <w:r>
            <w:t>9</w:t>
          </w:r>
          <w:r>
            <w:fldChar w:fldCharType="end"/>
          </w:r>
          <w:r>
            <w:rPr>
              <w:rFonts w:eastAsia="Calibri" w:cs="Times New Roman"/>
              <w:szCs w:val="24"/>
            </w:rPr>
            <w:fldChar w:fldCharType="end"/>
          </w:r>
        </w:p>
        <w:p w14:paraId="36296538">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_Toc23685 </w:instrText>
          </w:r>
          <w:r>
            <w:rPr>
              <w:rFonts w:eastAsia="Calibri" w:cs="Times New Roman"/>
              <w:szCs w:val="24"/>
            </w:rPr>
            <w:fldChar w:fldCharType="separate"/>
          </w:r>
          <w:r>
            <w:rPr>
              <w:rFonts w:hint="default" w:ascii="Wingdings" w:hAnsi="Wingdings"/>
              <w:szCs w:val="16"/>
              <w:lang w:val="en-GB"/>
            </w:rPr>
            <w:t xml:space="preserve"> </w:t>
          </w:r>
          <w:r>
            <w:rPr>
              <w:rFonts w:hint="default"/>
              <w:lang w:val="en-GB"/>
            </w:rPr>
            <w:t>Al-Shabaab launches mortar attack on Halane Base Camp in Mogadishu</w:t>
          </w:r>
          <w:r>
            <w:tab/>
          </w:r>
          <w:r>
            <w:fldChar w:fldCharType="begin"/>
          </w:r>
          <w:r>
            <w:instrText xml:space="preserve"> PAGEREF _Toc23685 \h </w:instrText>
          </w:r>
          <w:r>
            <w:fldChar w:fldCharType="separate"/>
          </w:r>
          <w:r>
            <w:t>10</w:t>
          </w:r>
          <w:r>
            <w:fldChar w:fldCharType="end"/>
          </w:r>
          <w:r>
            <w:rPr>
              <w:rFonts w:eastAsia="Calibri" w:cs="Times New Roman"/>
              <w:szCs w:val="24"/>
            </w:rPr>
            <w:fldChar w:fldCharType="end"/>
          </w:r>
        </w:p>
        <w:p w14:paraId="79A453E5">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_Toc18357 </w:instrText>
          </w:r>
          <w:r>
            <w:rPr>
              <w:rFonts w:eastAsia="Calibri" w:cs="Times New Roman"/>
              <w:szCs w:val="24"/>
            </w:rPr>
            <w:fldChar w:fldCharType="separate"/>
          </w:r>
          <w:r>
            <w:rPr>
              <w:rFonts w:hint="default" w:ascii="Wingdings" w:hAnsi="Wingdings"/>
              <w:szCs w:val="16"/>
              <w:lang w:val="en-GB"/>
            </w:rPr>
            <w:t xml:space="preserve"> </w:t>
          </w:r>
          <w:r>
            <w:rPr>
              <w:rFonts w:hint="default"/>
              <w:lang w:val="en-GB"/>
            </w:rPr>
            <w:t xml:space="preserve">Somali PM accuses opposition of aiding foreign efforts to derail elections </w:t>
          </w:r>
          <w:r>
            <w:tab/>
          </w:r>
          <w:r>
            <w:fldChar w:fldCharType="begin"/>
          </w:r>
          <w:r>
            <w:instrText xml:space="preserve"> PAGEREF _Toc18357 \h </w:instrText>
          </w:r>
          <w:r>
            <w:fldChar w:fldCharType="separate"/>
          </w:r>
          <w:r>
            <w:t>10</w:t>
          </w:r>
          <w:r>
            <w:fldChar w:fldCharType="end"/>
          </w:r>
          <w:r>
            <w:rPr>
              <w:rFonts w:eastAsia="Calibri" w:cs="Times New Roman"/>
              <w:szCs w:val="24"/>
            </w:rPr>
            <w:fldChar w:fldCharType="end"/>
          </w:r>
        </w:p>
        <w:p w14:paraId="4C293D2B">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_Toc27046 </w:instrText>
          </w:r>
          <w:r>
            <w:rPr>
              <w:rFonts w:eastAsia="Calibri" w:cs="Times New Roman"/>
              <w:szCs w:val="24"/>
            </w:rPr>
            <w:fldChar w:fldCharType="separate"/>
          </w:r>
          <w:r>
            <w:rPr>
              <w:rFonts w:hint="default" w:ascii="Wingdings" w:hAnsi="Wingdings"/>
              <w:szCs w:val="16"/>
              <w:lang w:val="en-GB"/>
            </w:rPr>
            <w:t xml:space="preserve"> </w:t>
          </w:r>
          <w:r>
            <w:rPr>
              <w:rFonts w:hint="default"/>
              <w:lang w:val="en-GB"/>
            </w:rPr>
            <w:t xml:space="preserve">Somali army kills over 70 Al-Shabaab militants in major counter-offensive </w:t>
          </w:r>
          <w:r>
            <w:tab/>
          </w:r>
          <w:r>
            <w:fldChar w:fldCharType="begin"/>
          </w:r>
          <w:r>
            <w:instrText xml:space="preserve"> PAGEREF _Toc27046 \h </w:instrText>
          </w:r>
          <w:r>
            <w:fldChar w:fldCharType="separate"/>
          </w:r>
          <w:r>
            <w:t>11</w:t>
          </w:r>
          <w:r>
            <w:fldChar w:fldCharType="end"/>
          </w:r>
          <w:r>
            <w:rPr>
              <w:rFonts w:eastAsia="Calibri" w:cs="Times New Roman"/>
              <w:szCs w:val="24"/>
            </w:rPr>
            <w:fldChar w:fldCharType="end"/>
          </w:r>
        </w:p>
        <w:p w14:paraId="69B49370">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_Toc7493 </w:instrText>
          </w:r>
          <w:r>
            <w:rPr>
              <w:rFonts w:eastAsia="Calibri" w:cs="Times New Roman"/>
              <w:szCs w:val="24"/>
            </w:rPr>
            <w:fldChar w:fldCharType="separate"/>
          </w:r>
          <w:r>
            <w:rPr>
              <w:szCs w:val="24"/>
            </w:rPr>
            <w:t>Sudan</w:t>
          </w:r>
          <w:r>
            <w:tab/>
          </w:r>
          <w:r>
            <w:fldChar w:fldCharType="begin"/>
          </w:r>
          <w:r>
            <w:instrText xml:space="preserve"> PAGEREF _Toc7493 \h </w:instrText>
          </w:r>
          <w:r>
            <w:fldChar w:fldCharType="separate"/>
          </w:r>
          <w:r>
            <w:t>12</w:t>
          </w:r>
          <w:r>
            <w:fldChar w:fldCharType="end"/>
          </w:r>
          <w:r>
            <w:rPr>
              <w:rFonts w:eastAsia="Calibri" w:cs="Times New Roman"/>
              <w:szCs w:val="24"/>
            </w:rPr>
            <w:fldChar w:fldCharType="end"/>
          </w:r>
        </w:p>
        <w:p w14:paraId="3946245B">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_Toc10826 </w:instrText>
          </w:r>
          <w:r>
            <w:rPr>
              <w:rFonts w:eastAsia="Calibri" w:cs="Times New Roman"/>
              <w:szCs w:val="24"/>
            </w:rPr>
            <w:fldChar w:fldCharType="separate"/>
          </w:r>
          <w:r>
            <w:rPr>
              <w:rFonts w:hint="default" w:ascii="Wingdings" w:hAnsi="Wingdings"/>
              <w:szCs w:val="16"/>
              <w:lang w:val="en-GB"/>
            </w:rPr>
            <w:t xml:space="preserve"> </w:t>
          </w:r>
          <w:r>
            <w:rPr>
              <w:rFonts w:hint="default"/>
            </w:rPr>
            <w:t>AU welcomes Sudan prime minister’s appointment as step toward inclusive governance</w:t>
          </w:r>
          <w:r>
            <w:rPr>
              <w:rFonts w:hint="default"/>
              <w:lang w:val="en-GB"/>
            </w:rPr>
            <w:t xml:space="preserve"> </w:t>
          </w:r>
          <w:r>
            <w:tab/>
          </w:r>
          <w:r>
            <w:fldChar w:fldCharType="begin"/>
          </w:r>
          <w:r>
            <w:instrText xml:space="preserve"> PAGEREF _Toc10826 \h </w:instrText>
          </w:r>
          <w:r>
            <w:fldChar w:fldCharType="separate"/>
          </w:r>
          <w:r>
            <w:t>12</w:t>
          </w:r>
          <w:r>
            <w:fldChar w:fldCharType="end"/>
          </w:r>
          <w:r>
            <w:rPr>
              <w:rFonts w:eastAsia="Calibri" w:cs="Times New Roman"/>
              <w:szCs w:val="24"/>
            </w:rPr>
            <w:fldChar w:fldCharType="end"/>
          </w:r>
        </w:p>
        <w:p w14:paraId="517BC75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_Toc28420 </w:instrText>
          </w:r>
          <w:r>
            <w:rPr>
              <w:rFonts w:eastAsia="Calibri" w:cs="Times New Roman"/>
              <w:szCs w:val="24"/>
            </w:rPr>
            <w:fldChar w:fldCharType="separate"/>
          </w:r>
          <w:r>
            <w:rPr>
              <w:rFonts w:hint="default" w:ascii="Wingdings" w:hAnsi="Wingdings"/>
              <w:szCs w:val="16"/>
              <w:lang w:val="en-GB"/>
            </w:rPr>
            <w:t xml:space="preserve"> </w:t>
          </w:r>
          <w:r>
            <w:rPr>
              <w:rFonts w:hint="default"/>
            </w:rPr>
            <w:t>Sudanese army, RSF detain women in ongoing conflict</w:t>
          </w:r>
          <w:r>
            <w:tab/>
          </w:r>
          <w:r>
            <w:fldChar w:fldCharType="begin"/>
          </w:r>
          <w:r>
            <w:instrText xml:space="preserve"> PAGEREF _Toc28420 \h </w:instrText>
          </w:r>
          <w:r>
            <w:fldChar w:fldCharType="separate"/>
          </w:r>
          <w:r>
            <w:t>12</w:t>
          </w:r>
          <w:r>
            <w:fldChar w:fldCharType="end"/>
          </w:r>
          <w:r>
            <w:rPr>
              <w:rFonts w:eastAsia="Calibri" w:cs="Times New Roman"/>
              <w:szCs w:val="24"/>
            </w:rPr>
            <w:fldChar w:fldCharType="end"/>
          </w:r>
        </w:p>
        <w:p w14:paraId="094844DA">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_Toc29480 </w:instrText>
          </w:r>
          <w:r>
            <w:rPr>
              <w:rFonts w:eastAsia="Calibri" w:cs="Times New Roman"/>
              <w:szCs w:val="24"/>
            </w:rPr>
            <w:fldChar w:fldCharType="separate"/>
          </w:r>
          <w:r>
            <w:rPr>
              <w:rFonts w:hint="default" w:ascii="Wingdings" w:hAnsi="Wingdings"/>
              <w:szCs w:val="16"/>
              <w:lang w:val="en-GB"/>
            </w:rPr>
            <w:t xml:space="preserve"> </w:t>
          </w:r>
          <w:r>
            <w:rPr>
              <w:rFonts w:hint="default"/>
            </w:rPr>
            <w:t>UN expert demands end to drone attacks on Sudan’s civilian infrastructure</w:t>
          </w:r>
          <w:r>
            <w:tab/>
          </w:r>
          <w:r>
            <w:fldChar w:fldCharType="begin"/>
          </w:r>
          <w:r>
            <w:instrText xml:space="preserve"> PAGEREF _Toc29480 \h </w:instrText>
          </w:r>
          <w:r>
            <w:fldChar w:fldCharType="separate"/>
          </w:r>
          <w:r>
            <w:t>13</w:t>
          </w:r>
          <w:r>
            <w:fldChar w:fldCharType="end"/>
          </w:r>
          <w:r>
            <w:rPr>
              <w:rFonts w:eastAsia="Calibri" w:cs="Times New Roman"/>
              <w:szCs w:val="24"/>
            </w:rPr>
            <w:fldChar w:fldCharType="end"/>
          </w:r>
        </w:p>
        <w:p w14:paraId="5D994DBE">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_Toc28338 </w:instrText>
          </w:r>
          <w:r>
            <w:rPr>
              <w:rFonts w:eastAsia="Calibri" w:cs="Times New Roman"/>
              <w:szCs w:val="24"/>
            </w:rPr>
            <w:fldChar w:fldCharType="separate"/>
          </w:r>
          <w:r>
            <w:rPr>
              <w:rFonts w:hint="default" w:ascii="Wingdings" w:hAnsi="Wingdings"/>
              <w:szCs w:val="16"/>
              <w:lang w:val="en-GB"/>
            </w:rPr>
            <w:t xml:space="preserve"> </w:t>
          </w:r>
          <w:r>
            <w:rPr>
              <w:rFonts w:hint="default"/>
            </w:rPr>
            <w:t>Sudanese army reclaims Al-Salha, advances towards Al-Nuhud</w:t>
          </w:r>
          <w:r>
            <w:rPr>
              <w:rFonts w:hint="default"/>
              <w:lang w:val="en-GB"/>
            </w:rPr>
            <w:t xml:space="preserve"> -</w:t>
          </w:r>
          <w:r>
            <w:tab/>
          </w:r>
          <w:r>
            <w:fldChar w:fldCharType="begin"/>
          </w:r>
          <w:r>
            <w:instrText xml:space="preserve"> PAGEREF _Toc28338 \h </w:instrText>
          </w:r>
          <w:r>
            <w:fldChar w:fldCharType="separate"/>
          </w:r>
          <w:r>
            <w:t>14</w:t>
          </w:r>
          <w:r>
            <w:fldChar w:fldCharType="end"/>
          </w:r>
          <w:r>
            <w:rPr>
              <w:rFonts w:eastAsia="Calibri" w:cs="Times New Roman"/>
              <w:szCs w:val="24"/>
            </w:rPr>
            <w:fldChar w:fldCharType="end"/>
          </w:r>
        </w:p>
        <w:p w14:paraId="7FEFE592">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_Toc10081 </w:instrText>
          </w:r>
          <w:r>
            <w:rPr>
              <w:rFonts w:eastAsia="Calibri" w:cs="Times New Roman"/>
              <w:szCs w:val="24"/>
            </w:rPr>
            <w:fldChar w:fldCharType="separate"/>
          </w:r>
          <w:r>
            <w:rPr>
              <w:rFonts w:hint="default" w:ascii="Wingdings" w:hAnsi="Wingdings"/>
              <w:szCs w:val="16"/>
              <w:lang w:val="en-GB"/>
            </w:rPr>
            <w:t xml:space="preserve"> </w:t>
          </w:r>
          <w:r>
            <w:rPr>
              <w:rFonts w:hint="default"/>
            </w:rPr>
            <w:t>Sudan’s Burhan appoints Kamil Idris as prime minister, two women to Sovereign Council</w:t>
          </w:r>
          <w:r>
            <w:rPr>
              <w:rFonts w:hint="default"/>
              <w:lang w:val="en-GB"/>
            </w:rPr>
            <w:t xml:space="preserve"> </w:t>
          </w:r>
          <w:r>
            <w:tab/>
          </w:r>
          <w:r>
            <w:fldChar w:fldCharType="begin"/>
          </w:r>
          <w:r>
            <w:instrText xml:space="preserve"> PAGEREF _Toc10081 \h </w:instrText>
          </w:r>
          <w:r>
            <w:fldChar w:fldCharType="separate"/>
          </w:r>
          <w:r>
            <w:t>15</w:t>
          </w:r>
          <w:r>
            <w:fldChar w:fldCharType="end"/>
          </w:r>
          <w:r>
            <w:rPr>
              <w:rFonts w:eastAsia="Calibri" w:cs="Times New Roman"/>
              <w:szCs w:val="24"/>
            </w:rPr>
            <w:fldChar w:fldCharType="end"/>
          </w:r>
        </w:p>
        <w:p w14:paraId="5CE7C5F1">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_Toc29155 </w:instrText>
          </w:r>
          <w:r>
            <w:rPr>
              <w:rFonts w:eastAsia="Calibri" w:cs="Times New Roman"/>
              <w:szCs w:val="24"/>
            </w:rPr>
            <w:fldChar w:fldCharType="separate"/>
          </w:r>
          <w:r>
            <w:rPr>
              <w:rFonts w:hint="default" w:ascii="Wingdings" w:hAnsi="Wingdings"/>
              <w:szCs w:val="16"/>
              <w:lang w:val="en-GB"/>
            </w:rPr>
            <w:t xml:space="preserve"> </w:t>
          </w:r>
          <w:r>
            <w:rPr>
              <w:rFonts w:hint="default"/>
            </w:rPr>
            <w:t>AU, Arab League, UN vow coordinated push for Sudan peace</w:t>
          </w:r>
          <w:r>
            <w:rPr>
              <w:rFonts w:hint="default"/>
              <w:lang w:val="en-GB"/>
            </w:rPr>
            <w:t xml:space="preserve"> </w:t>
          </w:r>
          <w:r>
            <w:tab/>
          </w:r>
          <w:r>
            <w:fldChar w:fldCharType="begin"/>
          </w:r>
          <w:r>
            <w:instrText xml:space="preserve"> PAGEREF _Toc29155 \h </w:instrText>
          </w:r>
          <w:r>
            <w:fldChar w:fldCharType="separate"/>
          </w:r>
          <w:r>
            <w:t>15</w:t>
          </w:r>
          <w:r>
            <w:fldChar w:fldCharType="end"/>
          </w:r>
          <w:r>
            <w:rPr>
              <w:rFonts w:eastAsia="Calibri" w:cs="Times New Roman"/>
              <w:szCs w:val="24"/>
            </w:rPr>
            <w:fldChar w:fldCharType="end"/>
          </w:r>
        </w:p>
        <w:p w14:paraId="799C7E04">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_Toc4447 </w:instrText>
          </w:r>
          <w:r>
            <w:rPr>
              <w:rFonts w:eastAsia="Calibri" w:cs="Times New Roman"/>
              <w:szCs w:val="24"/>
            </w:rPr>
            <w:fldChar w:fldCharType="separate"/>
          </w:r>
          <w:r>
            <w:rPr>
              <w:rFonts w:eastAsia="DengXian Light" w:cs="Times New Roman"/>
              <w:bCs/>
              <w:szCs w:val="24"/>
            </w:rPr>
            <w:t>Gulf Region and the Middle East</w:t>
          </w:r>
          <w:r>
            <w:tab/>
          </w:r>
          <w:r>
            <w:fldChar w:fldCharType="begin"/>
          </w:r>
          <w:r>
            <w:instrText xml:space="preserve"> PAGEREF _Toc4447 \h </w:instrText>
          </w:r>
          <w:r>
            <w:fldChar w:fldCharType="separate"/>
          </w:r>
          <w:r>
            <w:t>16</w:t>
          </w:r>
          <w:r>
            <w:fldChar w:fldCharType="end"/>
          </w:r>
          <w:r>
            <w:rPr>
              <w:rFonts w:eastAsia="Calibri" w:cs="Times New Roman"/>
              <w:szCs w:val="24"/>
            </w:rPr>
            <w:fldChar w:fldCharType="end"/>
          </w:r>
        </w:p>
        <w:p w14:paraId="5895FC6B">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_Toc24534 </w:instrText>
          </w:r>
          <w:r>
            <w:rPr>
              <w:rFonts w:eastAsia="Calibri" w:cs="Times New Roman"/>
              <w:szCs w:val="24"/>
            </w:rPr>
            <w:fldChar w:fldCharType="separate"/>
          </w:r>
          <w:r>
            <w:rPr>
              <w:rFonts w:hint="default"/>
              <w:lang w:val="en-GB"/>
            </w:rPr>
            <w:t>Libya</w:t>
          </w:r>
          <w:r>
            <w:tab/>
          </w:r>
          <w:r>
            <w:fldChar w:fldCharType="begin"/>
          </w:r>
          <w:r>
            <w:instrText xml:space="preserve"> PAGEREF _Toc24534 \h </w:instrText>
          </w:r>
          <w:r>
            <w:fldChar w:fldCharType="separate"/>
          </w:r>
          <w:r>
            <w:t>16</w:t>
          </w:r>
          <w:r>
            <w:fldChar w:fldCharType="end"/>
          </w:r>
          <w:r>
            <w:rPr>
              <w:rFonts w:eastAsia="Calibri" w:cs="Times New Roman"/>
              <w:szCs w:val="24"/>
            </w:rPr>
            <w:fldChar w:fldCharType="end"/>
          </w:r>
        </w:p>
        <w:p w14:paraId="396FE1E8">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_Toc12255 </w:instrText>
          </w:r>
          <w:r>
            <w:rPr>
              <w:rFonts w:eastAsia="Calibri" w:cs="Times New Roman"/>
              <w:szCs w:val="24"/>
            </w:rPr>
            <w:fldChar w:fldCharType="separate"/>
          </w:r>
          <w:r>
            <w:rPr>
              <w:rFonts w:hint="default" w:ascii="Wingdings" w:hAnsi="Wingdings"/>
              <w:szCs w:val="16"/>
              <w:lang w:val="en-GB"/>
            </w:rPr>
            <w:t xml:space="preserve"> </w:t>
          </w:r>
          <w:r>
            <w:rPr>
              <w:rFonts w:hint="default"/>
            </w:rPr>
            <w:t>Libyan party accuses UN mission of complicating political path</w:t>
          </w:r>
          <w:r>
            <w:tab/>
          </w:r>
          <w:r>
            <w:fldChar w:fldCharType="begin"/>
          </w:r>
          <w:r>
            <w:instrText xml:space="preserve"> PAGEREF _Toc12255 \h </w:instrText>
          </w:r>
          <w:r>
            <w:fldChar w:fldCharType="separate"/>
          </w:r>
          <w:r>
            <w:t>16</w:t>
          </w:r>
          <w:r>
            <w:fldChar w:fldCharType="end"/>
          </w:r>
          <w:r>
            <w:rPr>
              <w:rFonts w:eastAsia="Calibri" w:cs="Times New Roman"/>
              <w:szCs w:val="24"/>
            </w:rPr>
            <w:fldChar w:fldCharType="end"/>
          </w:r>
        </w:p>
        <w:p w14:paraId="7E3D9571">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_Toc1765 </w:instrText>
          </w:r>
          <w:r>
            <w:rPr>
              <w:rFonts w:eastAsia="Calibri" w:cs="Times New Roman"/>
              <w:szCs w:val="24"/>
            </w:rPr>
            <w:fldChar w:fldCharType="separate"/>
          </w:r>
          <w:r>
            <w:t>Iran</w:t>
          </w:r>
          <w:r>
            <w:tab/>
          </w:r>
          <w:r>
            <w:fldChar w:fldCharType="begin"/>
          </w:r>
          <w:r>
            <w:instrText xml:space="preserve"> PAGEREF _Toc1765 \h </w:instrText>
          </w:r>
          <w:r>
            <w:fldChar w:fldCharType="separate"/>
          </w:r>
          <w:r>
            <w:t>17</w:t>
          </w:r>
          <w:r>
            <w:fldChar w:fldCharType="end"/>
          </w:r>
          <w:r>
            <w:rPr>
              <w:rFonts w:eastAsia="Calibri" w:cs="Times New Roman"/>
              <w:szCs w:val="24"/>
            </w:rPr>
            <w:fldChar w:fldCharType="end"/>
          </w:r>
        </w:p>
        <w:p w14:paraId="794D205D">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_Toc32 </w:instrText>
          </w:r>
          <w:r>
            <w:rPr>
              <w:rFonts w:eastAsia="Calibri" w:cs="Times New Roman"/>
              <w:szCs w:val="24"/>
            </w:rPr>
            <w:fldChar w:fldCharType="separate"/>
          </w:r>
          <w:r>
            <w:rPr>
              <w:rFonts w:hint="default" w:ascii="Wingdings" w:hAnsi="Wingdings"/>
              <w:szCs w:val="16"/>
              <w:lang w:val="en-GB"/>
            </w:rPr>
            <w:t xml:space="preserve"> </w:t>
          </w:r>
          <w:r>
            <w:rPr>
              <w:rFonts w:hint="default"/>
            </w:rPr>
            <w:t>Iran says keen to offer guarantees on nuclear program, but won’t stop enrichment</w:t>
          </w:r>
          <w:r>
            <w:tab/>
          </w:r>
          <w:r>
            <w:fldChar w:fldCharType="begin"/>
          </w:r>
          <w:r>
            <w:instrText xml:space="preserve"> PAGEREF _Toc32 \h </w:instrText>
          </w:r>
          <w:r>
            <w:fldChar w:fldCharType="separate"/>
          </w:r>
          <w:r>
            <w:t>17</w:t>
          </w:r>
          <w:r>
            <w:fldChar w:fldCharType="end"/>
          </w:r>
          <w:r>
            <w:rPr>
              <w:rFonts w:eastAsia="Calibri" w:cs="Times New Roman"/>
              <w:szCs w:val="24"/>
            </w:rPr>
            <w:fldChar w:fldCharType="end"/>
          </w:r>
        </w:p>
        <w:p w14:paraId="187D1181">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_Toc24186 </w:instrText>
          </w:r>
          <w:r>
            <w:rPr>
              <w:rFonts w:eastAsia="Calibri" w:cs="Times New Roman"/>
              <w:szCs w:val="24"/>
            </w:rPr>
            <w:fldChar w:fldCharType="separate"/>
          </w:r>
          <w:r>
            <w:rPr>
              <w:rFonts w:hint="default" w:ascii="Wingdings" w:hAnsi="Wingdings"/>
              <w:szCs w:val="16"/>
              <w:lang w:val="en-GB"/>
            </w:rPr>
            <w:t xml:space="preserve"> </w:t>
          </w:r>
          <w:r>
            <w:rPr>
              <w:rFonts w:hint="default"/>
            </w:rPr>
            <w:t>Iran: Trump talks about peace and issues threats simultaneously</w:t>
          </w:r>
          <w:r>
            <w:tab/>
          </w:r>
          <w:r>
            <w:fldChar w:fldCharType="begin"/>
          </w:r>
          <w:r>
            <w:instrText xml:space="preserve"> PAGEREF _Toc24186 \h </w:instrText>
          </w:r>
          <w:r>
            <w:fldChar w:fldCharType="separate"/>
          </w:r>
          <w:r>
            <w:t>17</w:t>
          </w:r>
          <w:r>
            <w:fldChar w:fldCharType="end"/>
          </w:r>
          <w:r>
            <w:rPr>
              <w:rFonts w:eastAsia="Calibri" w:cs="Times New Roman"/>
              <w:szCs w:val="24"/>
            </w:rPr>
            <w:fldChar w:fldCharType="end"/>
          </w:r>
        </w:p>
        <w:p w14:paraId="5F535DE3">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_Toc22142 </w:instrText>
          </w:r>
          <w:r>
            <w:rPr>
              <w:rFonts w:eastAsia="Calibri" w:cs="Times New Roman"/>
              <w:szCs w:val="24"/>
            </w:rPr>
            <w:fldChar w:fldCharType="separate"/>
          </w:r>
          <w:r>
            <w:rPr>
              <w:rFonts w:hint="default" w:ascii="Wingdings" w:hAnsi="Wingdings"/>
              <w:szCs w:val="16"/>
              <w:lang w:val="en-GB"/>
            </w:rPr>
            <w:t xml:space="preserve"> </w:t>
          </w:r>
          <w:r>
            <w:rPr>
              <w:rFonts w:hint="default"/>
            </w:rPr>
            <w:t>Iran condemns Israeli strikes on Yemeni ports, infrastructure</w:t>
          </w:r>
          <w:r>
            <w:tab/>
          </w:r>
          <w:r>
            <w:fldChar w:fldCharType="begin"/>
          </w:r>
          <w:r>
            <w:instrText xml:space="preserve"> PAGEREF _Toc22142 \h </w:instrText>
          </w:r>
          <w:r>
            <w:fldChar w:fldCharType="separate"/>
          </w:r>
          <w:r>
            <w:t>18</w:t>
          </w:r>
          <w:r>
            <w:fldChar w:fldCharType="end"/>
          </w:r>
          <w:r>
            <w:rPr>
              <w:rFonts w:eastAsia="Calibri" w:cs="Times New Roman"/>
              <w:szCs w:val="24"/>
            </w:rPr>
            <w:fldChar w:fldCharType="end"/>
          </w:r>
        </w:p>
        <w:p w14:paraId="7F90EF6F">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_Toc8624 </w:instrText>
          </w:r>
          <w:r>
            <w:rPr>
              <w:rFonts w:eastAsia="Calibri" w:cs="Times New Roman"/>
              <w:szCs w:val="24"/>
            </w:rPr>
            <w:fldChar w:fldCharType="separate"/>
          </w:r>
          <w:r>
            <w:rPr>
              <w:rFonts w:hint="default"/>
              <w:lang w:val="en-GB"/>
            </w:rPr>
            <w:t>Yemen</w:t>
          </w:r>
          <w:r>
            <w:tab/>
          </w:r>
          <w:r>
            <w:fldChar w:fldCharType="begin"/>
          </w:r>
          <w:r>
            <w:instrText xml:space="preserve"> PAGEREF _Toc8624 \h </w:instrText>
          </w:r>
          <w:r>
            <w:fldChar w:fldCharType="separate"/>
          </w:r>
          <w:r>
            <w:t>18</w:t>
          </w:r>
          <w:r>
            <w:fldChar w:fldCharType="end"/>
          </w:r>
          <w:r>
            <w:rPr>
              <w:rFonts w:eastAsia="Calibri" w:cs="Times New Roman"/>
              <w:szCs w:val="24"/>
            </w:rPr>
            <w:fldChar w:fldCharType="end"/>
          </w:r>
        </w:p>
        <w:p w14:paraId="40376A81">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_Toc8459 </w:instrText>
          </w:r>
          <w:r>
            <w:rPr>
              <w:rFonts w:eastAsia="Calibri" w:cs="Times New Roman"/>
              <w:szCs w:val="24"/>
            </w:rPr>
            <w:fldChar w:fldCharType="separate"/>
          </w:r>
          <w:r>
            <w:rPr>
              <w:rFonts w:hint="default" w:ascii="Wingdings" w:hAnsi="Wingdings"/>
              <w:szCs w:val="16"/>
              <w:lang w:val="en-GB"/>
            </w:rPr>
            <w:t xml:space="preserve"> </w:t>
          </w:r>
          <w:r>
            <w:rPr>
              <w:rFonts w:hint="default"/>
              <w:lang w:val="en-GB"/>
            </w:rPr>
            <w:t>Houthis declare naval blockade of Haifa port</w:t>
          </w:r>
          <w:r>
            <w:tab/>
          </w:r>
          <w:r>
            <w:fldChar w:fldCharType="begin"/>
          </w:r>
          <w:r>
            <w:instrText xml:space="preserve"> PAGEREF _Toc8459 \h </w:instrText>
          </w:r>
          <w:r>
            <w:fldChar w:fldCharType="separate"/>
          </w:r>
          <w:r>
            <w:t>18</w:t>
          </w:r>
          <w:r>
            <w:fldChar w:fldCharType="end"/>
          </w:r>
          <w:r>
            <w:rPr>
              <w:rFonts w:eastAsia="Calibri" w:cs="Times New Roman"/>
              <w:szCs w:val="24"/>
            </w:rPr>
            <w:fldChar w:fldCharType="end"/>
          </w:r>
        </w:p>
        <w:p w14:paraId="68A7115D">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_Toc20497 </w:instrText>
          </w:r>
          <w:r>
            <w:rPr>
              <w:rFonts w:eastAsia="Calibri" w:cs="Times New Roman"/>
              <w:szCs w:val="24"/>
            </w:rPr>
            <w:fldChar w:fldCharType="separate"/>
          </w:r>
          <w:r>
            <w:t>Israel</w:t>
          </w:r>
          <w:r>
            <w:tab/>
          </w:r>
          <w:r>
            <w:fldChar w:fldCharType="begin"/>
          </w:r>
          <w:r>
            <w:instrText xml:space="preserve"> PAGEREF _Toc20497 \h </w:instrText>
          </w:r>
          <w:r>
            <w:fldChar w:fldCharType="separate"/>
          </w:r>
          <w:r>
            <w:t>19</w:t>
          </w:r>
          <w:r>
            <w:fldChar w:fldCharType="end"/>
          </w:r>
          <w:r>
            <w:rPr>
              <w:rFonts w:eastAsia="Calibri" w:cs="Times New Roman"/>
              <w:szCs w:val="24"/>
            </w:rPr>
            <w:fldChar w:fldCharType="end"/>
          </w:r>
        </w:p>
        <w:p w14:paraId="136F99FB">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_Toc3053 </w:instrText>
          </w:r>
          <w:r>
            <w:rPr>
              <w:rFonts w:eastAsia="Calibri" w:cs="Times New Roman"/>
              <w:szCs w:val="24"/>
            </w:rPr>
            <w:fldChar w:fldCharType="separate"/>
          </w:r>
          <w:r>
            <w:rPr>
              <w:rFonts w:hint="default" w:ascii="Wingdings" w:hAnsi="Wingdings"/>
              <w:szCs w:val="16"/>
              <w:lang w:val="en-GB"/>
            </w:rPr>
            <w:t xml:space="preserve"> </w:t>
          </w:r>
          <w:r>
            <w:rPr>
              <w:rFonts w:hint="default"/>
            </w:rPr>
            <w:t>Netanyahu: Israel to take over ‘all of Gaza’</w:t>
          </w:r>
          <w:r>
            <w:tab/>
          </w:r>
          <w:r>
            <w:fldChar w:fldCharType="begin"/>
          </w:r>
          <w:r>
            <w:instrText xml:space="preserve"> PAGEREF _Toc3053 \h </w:instrText>
          </w:r>
          <w:r>
            <w:fldChar w:fldCharType="separate"/>
          </w:r>
          <w:r>
            <w:t>19</w:t>
          </w:r>
          <w:r>
            <w:fldChar w:fldCharType="end"/>
          </w:r>
          <w:r>
            <w:rPr>
              <w:rFonts w:eastAsia="Calibri" w:cs="Times New Roman"/>
              <w:szCs w:val="24"/>
            </w:rPr>
            <w:fldChar w:fldCharType="end"/>
          </w:r>
        </w:p>
        <w:p w14:paraId="4BA51A6C">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_Toc19714 </w:instrText>
          </w:r>
          <w:r>
            <w:rPr>
              <w:rFonts w:eastAsia="Calibri" w:cs="Times New Roman"/>
              <w:szCs w:val="24"/>
            </w:rPr>
            <w:fldChar w:fldCharType="separate"/>
          </w:r>
          <w:r>
            <w:rPr>
              <w:rFonts w:hint="default" w:ascii="Wingdings" w:hAnsi="Wingdings"/>
              <w:szCs w:val="16"/>
              <w:lang w:val="en-GB"/>
            </w:rPr>
            <w:t xml:space="preserve"> </w:t>
          </w:r>
          <w:r>
            <w:rPr>
              <w:rFonts w:hint="default"/>
            </w:rPr>
            <w:t>UK, France and Canada threaten ‘concrete actions’ if Israel does not end Gaza offensive, lift aid blockade</w:t>
          </w:r>
          <w:r>
            <w:tab/>
          </w:r>
          <w:r>
            <w:fldChar w:fldCharType="begin"/>
          </w:r>
          <w:r>
            <w:instrText xml:space="preserve"> PAGEREF _Toc19714 \h </w:instrText>
          </w:r>
          <w:r>
            <w:fldChar w:fldCharType="separate"/>
          </w:r>
          <w:r>
            <w:t>19</w:t>
          </w:r>
          <w:r>
            <w:fldChar w:fldCharType="end"/>
          </w:r>
          <w:r>
            <w:rPr>
              <w:rFonts w:eastAsia="Calibri" w:cs="Times New Roman"/>
              <w:szCs w:val="24"/>
            </w:rPr>
            <w:fldChar w:fldCharType="end"/>
          </w:r>
        </w:p>
        <w:p w14:paraId="1E88003F">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_Toc32121 </w:instrText>
          </w:r>
          <w:r>
            <w:rPr>
              <w:rFonts w:eastAsia="Calibri" w:cs="Times New Roman"/>
              <w:szCs w:val="24"/>
            </w:rPr>
            <w:fldChar w:fldCharType="separate"/>
          </w:r>
          <w:r>
            <w:rPr>
              <w:rFonts w:hint="default" w:ascii="Wingdings" w:hAnsi="Wingdings"/>
              <w:szCs w:val="16"/>
              <w:lang w:val="en-GB"/>
            </w:rPr>
            <w:t xml:space="preserve"> </w:t>
          </w:r>
          <w:r>
            <w:rPr>
              <w:rFonts w:hint="default"/>
            </w:rPr>
            <w:t>Israel intensified attacks on Gaza after release of US-Israeli soldier, rights group says</w:t>
          </w:r>
          <w:r>
            <w:tab/>
          </w:r>
          <w:r>
            <w:fldChar w:fldCharType="begin"/>
          </w:r>
          <w:r>
            <w:instrText xml:space="preserve"> PAGEREF _Toc32121 \h </w:instrText>
          </w:r>
          <w:r>
            <w:fldChar w:fldCharType="separate"/>
          </w:r>
          <w:r>
            <w:t>20</w:t>
          </w:r>
          <w:r>
            <w:fldChar w:fldCharType="end"/>
          </w:r>
          <w:r>
            <w:rPr>
              <w:rFonts w:eastAsia="Calibri" w:cs="Times New Roman"/>
              <w:szCs w:val="24"/>
            </w:rPr>
            <w:fldChar w:fldCharType="end"/>
          </w:r>
        </w:p>
        <w:p w14:paraId="2F7491EE">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_Toc23523 </w:instrText>
          </w:r>
          <w:r>
            <w:rPr>
              <w:rFonts w:eastAsia="Calibri" w:cs="Times New Roman"/>
              <w:szCs w:val="24"/>
            </w:rPr>
            <w:fldChar w:fldCharType="separate"/>
          </w:r>
          <w:r>
            <w:t>Palestine</w:t>
          </w:r>
          <w:r>
            <w:tab/>
          </w:r>
          <w:r>
            <w:fldChar w:fldCharType="begin"/>
          </w:r>
          <w:r>
            <w:instrText xml:space="preserve"> PAGEREF _Toc23523 \h </w:instrText>
          </w:r>
          <w:r>
            <w:fldChar w:fldCharType="separate"/>
          </w:r>
          <w:r>
            <w:t>21</w:t>
          </w:r>
          <w:r>
            <w:fldChar w:fldCharType="end"/>
          </w:r>
          <w:r>
            <w:rPr>
              <w:rFonts w:eastAsia="Calibri" w:cs="Times New Roman"/>
              <w:szCs w:val="24"/>
            </w:rPr>
            <w:fldChar w:fldCharType="end"/>
          </w:r>
        </w:p>
        <w:p w14:paraId="1BC36408">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_Toc20586 </w:instrText>
          </w:r>
          <w:r>
            <w:rPr>
              <w:rFonts w:eastAsia="Calibri" w:cs="Times New Roman"/>
              <w:szCs w:val="24"/>
            </w:rPr>
            <w:fldChar w:fldCharType="separate"/>
          </w:r>
          <w:r>
            <w:rPr>
              <w:rFonts w:hint="default" w:ascii="Wingdings" w:hAnsi="Wingdings"/>
              <w:szCs w:val="16"/>
              <w:lang w:val="en-GB"/>
            </w:rPr>
            <w:t xml:space="preserve"> </w:t>
          </w:r>
          <w:r>
            <w:rPr>
              <w:rFonts w:hint="default"/>
            </w:rPr>
            <w:t>UN says 9 aid trucks cleared for Gaza are ‘a drop in the ocean’</w:t>
          </w:r>
          <w:r>
            <w:tab/>
          </w:r>
          <w:r>
            <w:fldChar w:fldCharType="begin"/>
          </w:r>
          <w:r>
            <w:instrText xml:space="preserve"> PAGEREF _Toc20586 \h </w:instrText>
          </w:r>
          <w:r>
            <w:fldChar w:fldCharType="separate"/>
          </w:r>
          <w:r>
            <w:t>21</w:t>
          </w:r>
          <w:r>
            <w:fldChar w:fldCharType="end"/>
          </w:r>
          <w:r>
            <w:rPr>
              <w:rFonts w:eastAsia="Calibri" w:cs="Times New Roman"/>
              <w:szCs w:val="24"/>
            </w:rPr>
            <w:fldChar w:fldCharType="end"/>
          </w:r>
        </w:p>
        <w:p w14:paraId="300B3F30">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_Toc26098 </w:instrText>
          </w:r>
          <w:r>
            <w:rPr>
              <w:rFonts w:eastAsia="Calibri" w:cs="Times New Roman"/>
              <w:szCs w:val="24"/>
            </w:rPr>
            <w:fldChar w:fldCharType="separate"/>
          </w:r>
          <w:r>
            <w:rPr>
              <w:rFonts w:hint="default" w:ascii="Wingdings" w:hAnsi="Wingdings"/>
              <w:szCs w:val="16"/>
              <w:lang w:val="en-GB"/>
            </w:rPr>
            <w:t xml:space="preserve"> </w:t>
          </w:r>
          <w:r>
            <w:rPr>
              <w:rFonts w:hint="default"/>
            </w:rPr>
            <w:t>Hamas slams Israel’s ongoing targeting of journalists in Gaza</w:t>
          </w:r>
          <w:r>
            <w:tab/>
          </w:r>
          <w:r>
            <w:fldChar w:fldCharType="begin"/>
          </w:r>
          <w:r>
            <w:instrText xml:space="preserve"> PAGEREF _Toc26098 \h </w:instrText>
          </w:r>
          <w:r>
            <w:fldChar w:fldCharType="separate"/>
          </w:r>
          <w:r>
            <w:t>22</w:t>
          </w:r>
          <w:r>
            <w:fldChar w:fldCharType="end"/>
          </w:r>
          <w:r>
            <w:rPr>
              <w:rFonts w:eastAsia="Calibri" w:cs="Times New Roman"/>
              <w:szCs w:val="24"/>
            </w:rPr>
            <w:fldChar w:fldCharType="end"/>
          </w:r>
        </w:p>
        <w:p w14:paraId="055526FD">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_Toc9391 </w:instrText>
          </w:r>
          <w:r>
            <w:rPr>
              <w:rFonts w:eastAsia="Calibri" w:cs="Times New Roman"/>
              <w:szCs w:val="24"/>
            </w:rPr>
            <w:fldChar w:fldCharType="separate"/>
          </w:r>
          <w:r>
            <w:rPr>
              <w:rFonts w:hint="default"/>
              <w:lang w:val="en-GB"/>
            </w:rPr>
            <w:t>Syria</w:t>
          </w:r>
          <w:r>
            <w:tab/>
          </w:r>
          <w:r>
            <w:fldChar w:fldCharType="begin"/>
          </w:r>
          <w:r>
            <w:instrText xml:space="preserve"> PAGEREF _Toc9391 \h </w:instrText>
          </w:r>
          <w:r>
            <w:fldChar w:fldCharType="separate"/>
          </w:r>
          <w:r>
            <w:t>23</w:t>
          </w:r>
          <w:r>
            <w:fldChar w:fldCharType="end"/>
          </w:r>
          <w:r>
            <w:rPr>
              <w:rFonts w:eastAsia="Calibri" w:cs="Times New Roman"/>
              <w:szCs w:val="24"/>
            </w:rPr>
            <w:fldChar w:fldCharType="end"/>
          </w:r>
        </w:p>
        <w:p w14:paraId="03521D02">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_Toc8298 </w:instrText>
          </w:r>
          <w:r>
            <w:rPr>
              <w:rFonts w:eastAsia="Calibri" w:cs="Times New Roman"/>
              <w:szCs w:val="24"/>
            </w:rPr>
            <w:fldChar w:fldCharType="separate"/>
          </w:r>
          <w:r>
            <w:rPr>
              <w:rFonts w:hint="default" w:ascii="Wingdings" w:hAnsi="Wingdings"/>
              <w:szCs w:val="16"/>
              <w:lang w:val="en-GB"/>
            </w:rPr>
            <w:t xml:space="preserve"> </w:t>
          </w:r>
          <w:r>
            <w:rPr>
              <w:rFonts w:hint="default"/>
            </w:rPr>
            <w:t>Syria announces merger of all military units under Defense Ministry</w:t>
          </w:r>
          <w:r>
            <w:tab/>
          </w:r>
          <w:r>
            <w:fldChar w:fldCharType="begin"/>
          </w:r>
          <w:r>
            <w:instrText xml:space="preserve"> PAGEREF _Toc8298 \h </w:instrText>
          </w:r>
          <w:r>
            <w:fldChar w:fldCharType="separate"/>
          </w:r>
          <w:r>
            <w:t>23</w:t>
          </w:r>
          <w:r>
            <w:fldChar w:fldCharType="end"/>
          </w:r>
          <w:r>
            <w:rPr>
              <w:rFonts w:eastAsia="Calibri" w:cs="Times New Roman"/>
              <w:szCs w:val="24"/>
            </w:rPr>
            <w:fldChar w:fldCharType="end"/>
          </w:r>
        </w:p>
        <w:p w14:paraId="2F5B72F7">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_Toc9107 </w:instrText>
          </w:r>
          <w:r>
            <w:rPr>
              <w:rFonts w:eastAsia="Calibri" w:cs="Times New Roman"/>
              <w:szCs w:val="24"/>
            </w:rPr>
            <w:fldChar w:fldCharType="separate"/>
          </w:r>
          <w:r>
            <w:rPr>
              <w:rFonts w:eastAsia="DengXian Light" w:cs="Times New Roman"/>
              <w:bCs/>
              <w:szCs w:val="24"/>
            </w:rPr>
            <w:t>Global Powers</w:t>
          </w:r>
          <w:r>
            <w:tab/>
          </w:r>
          <w:r>
            <w:fldChar w:fldCharType="begin"/>
          </w:r>
          <w:r>
            <w:instrText xml:space="preserve"> PAGEREF _Toc9107 \h </w:instrText>
          </w:r>
          <w:r>
            <w:fldChar w:fldCharType="separate"/>
          </w:r>
          <w:r>
            <w:t>23</w:t>
          </w:r>
          <w:r>
            <w:fldChar w:fldCharType="end"/>
          </w:r>
          <w:r>
            <w:rPr>
              <w:rFonts w:eastAsia="Calibri" w:cs="Times New Roman"/>
              <w:szCs w:val="24"/>
            </w:rPr>
            <w:fldChar w:fldCharType="end"/>
          </w:r>
        </w:p>
        <w:p w14:paraId="24005F84">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_Toc7289 </w:instrText>
          </w:r>
          <w:r>
            <w:rPr>
              <w:rFonts w:eastAsia="Calibri" w:cs="Times New Roman"/>
              <w:szCs w:val="24"/>
            </w:rPr>
            <w:fldChar w:fldCharType="separate"/>
          </w:r>
          <w:r>
            <w:rPr>
              <w:rFonts w:hint="default"/>
              <w:lang w:val="en-GB" w:eastAsia="zh-CN"/>
            </w:rPr>
            <w:t>US</w:t>
          </w:r>
          <w:r>
            <w:tab/>
          </w:r>
          <w:r>
            <w:fldChar w:fldCharType="begin"/>
          </w:r>
          <w:r>
            <w:instrText xml:space="preserve"> PAGEREF _Toc7289 \h </w:instrText>
          </w:r>
          <w:r>
            <w:fldChar w:fldCharType="separate"/>
          </w:r>
          <w:r>
            <w:t>23</w:t>
          </w:r>
          <w:r>
            <w:fldChar w:fldCharType="end"/>
          </w:r>
          <w:r>
            <w:rPr>
              <w:rFonts w:eastAsia="Calibri" w:cs="Times New Roman"/>
              <w:szCs w:val="24"/>
            </w:rPr>
            <w:fldChar w:fldCharType="end"/>
          </w:r>
        </w:p>
        <w:p w14:paraId="4B00D38A">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_Toc14936 </w:instrText>
          </w:r>
          <w:r>
            <w:rPr>
              <w:rFonts w:eastAsia="Calibri" w:cs="Times New Roman"/>
              <w:szCs w:val="24"/>
            </w:rPr>
            <w:fldChar w:fldCharType="separate"/>
          </w:r>
          <w:r>
            <w:rPr>
              <w:rFonts w:hint="default" w:ascii="Wingdings" w:hAnsi="Wingdings"/>
              <w:szCs w:val="16"/>
              <w:lang w:val="en-GB"/>
            </w:rPr>
            <w:t xml:space="preserve"> </w:t>
          </w:r>
          <w:r>
            <w:rPr>
              <w:rFonts w:hint="default"/>
            </w:rPr>
            <w:t>Trump administration ‘100% committed’ to ensuring Iran cannot enrich uranium: White House</w:t>
          </w:r>
          <w:r>
            <w:tab/>
          </w:r>
          <w:r>
            <w:fldChar w:fldCharType="begin"/>
          </w:r>
          <w:r>
            <w:instrText xml:space="preserve"> PAGEREF _Toc14936 \h </w:instrText>
          </w:r>
          <w:r>
            <w:fldChar w:fldCharType="separate"/>
          </w:r>
          <w:r>
            <w:t>23</w:t>
          </w:r>
          <w:r>
            <w:fldChar w:fldCharType="end"/>
          </w:r>
          <w:r>
            <w:rPr>
              <w:rFonts w:eastAsia="Calibri" w:cs="Times New Roman"/>
              <w:szCs w:val="24"/>
            </w:rPr>
            <w:fldChar w:fldCharType="end"/>
          </w:r>
        </w:p>
        <w:p w14:paraId="4EB6565C">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_Toc22524 </w:instrText>
          </w:r>
          <w:r>
            <w:rPr>
              <w:rFonts w:eastAsia="Calibri" w:cs="Times New Roman"/>
              <w:szCs w:val="24"/>
            </w:rPr>
            <w:fldChar w:fldCharType="separate"/>
          </w:r>
          <w:r>
            <w:rPr>
              <w:rFonts w:hint="default" w:ascii="Wingdings" w:hAnsi="Wingdings"/>
              <w:szCs w:val="16"/>
              <w:lang w:val="en-GB"/>
            </w:rPr>
            <w:t xml:space="preserve"> </w:t>
          </w:r>
          <w:r>
            <w:rPr>
              <w:rFonts w:hint="default"/>
            </w:rPr>
            <w:t>Trump tariff hikes hit U.S. port industry, triggering cargo declines</w:t>
          </w:r>
          <w:r>
            <w:tab/>
          </w:r>
          <w:r>
            <w:fldChar w:fldCharType="begin"/>
          </w:r>
          <w:r>
            <w:instrText xml:space="preserve"> PAGEREF _Toc22524 \h </w:instrText>
          </w:r>
          <w:r>
            <w:fldChar w:fldCharType="separate"/>
          </w:r>
          <w:r>
            <w:t>24</w:t>
          </w:r>
          <w:r>
            <w:fldChar w:fldCharType="end"/>
          </w:r>
          <w:r>
            <w:rPr>
              <w:rFonts w:eastAsia="Calibri" w:cs="Times New Roman"/>
              <w:szCs w:val="24"/>
            </w:rPr>
            <w:fldChar w:fldCharType="end"/>
          </w:r>
        </w:p>
        <w:p w14:paraId="6679F505">
          <w:pPr>
            <w:spacing w:line="276" w:lineRule="auto"/>
            <w:rPr>
              <w:rFonts w:cs="Times New Roman"/>
              <w:szCs w:val="24"/>
            </w:rPr>
          </w:pPr>
          <w:r>
            <w:rPr>
              <w:rFonts w:eastAsia="Calibri" w:cs="Times New Roman"/>
              <w:szCs w:val="24"/>
            </w:rPr>
            <w:fldChar w:fldCharType="end"/>
          </w:r>
        </w:p>
      </w:sdtContent>
    </w:sdt>
    <w:p w14:paraId="6FB9B148">
      <w:pPr>
        <w:spacing w:line="276" w:lineRule="auto"/>
        <w:rPr>
          <w:rFonts w:hint="default" w:cs="Times New Roman"/>
          <w:szCs w:val="24"/>
          <w:lang w:val="en-GB"/>
        </w:rPr>
      </w:pPr>
      <w:r>
        <w:rPr>
          <w:rFonts w:cs="Times New Roman"/>
          <w:szCs w:val="24"/>
        </w:rPr>
        <w:br w:type="page"/>
      </w:r>
    </w:p>
    <w:p w14:paraId="5F6D74E5">
      <w:pPr>
        <w:spacing w:line="276" w:lineRule="auto"/>
        <w:outlineLvl w:val="0"/>
        <w:rPr>
          <w:rFonts w:eastAsia="DengXian Light" w:cs="Times New Roman"/>
          <w:b/>
          <w:bCs/>
          <w:color w:val="2F5496"/>
          <w:szCs w:val="24"/>
          <w:u w:val="single"/>
        </w:rPr>
      </w:pPr>
      <w:bookmarkStart w:id="0" w:name="_Toc32537"/>
      <w:r>
        <w:rPr>
          <w:rFonts w:eastAsia="DengXian Light" w:cs="Times New Roman"/>
          <w:b/>
          <w:bCs/>
          <w:color w:val="2F5496"/>
          <w:szCs w:val="24"/>
          <w:u w:val="single"/>
        </w:rPr>
        <w:t>Ethiopia</w:t>
      </w:r>
      <w:bookmarkEnd w:id="0"/>
    </w:p>
    <w:p w14:paraId="56F02658">
      <w:pPr>
        <w:numPr>
          <w:ilvl w:val="0"/>
          <w:numId w:val="1"/>
        </w:numPr>
        <w:spacing w:line="276" w:lineRule="auto"/>
        <w:ind w:left="420" w:leftChars="0" w:hanging="420" w:firstLineChars="0"/>
        <w:rPr>
          <w:rFonts w:hint="default"/>
          <w:szCs w:val="24"/>
        </w:rPr>
      </w:pPr>
      <w:bookmarkStart w:id="1" w:name="_Toc23104"/>
      <w:r>
        <w:rPr>
          <w:rStyle w:val="15"/>
          <w:rFonts w:hint="default"/>
        </w:rPr>
        <w:t>PM Abiy emphasizes digital identity’s role in shaping a more inclusive world</w:t>
      </w:r>
      <w:bookmarkEnd w:id="1"/>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"https://www.fanamc.com/english/pm-abiy-emphasizes-digital-identitys-role-in-shaping-a-more-inclusive-world/"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2AEBE12A">
      <w:pPr>
        <w:spacing w:line="276" w:lineRule="auto"/>
        <w:rPr>
          <w:rFonts w:hint="default"/>
          <w:szCs w:val="24"/>
        </w:rPr>
      </w:pPr>
      <w:r>
        <w:rPr>
          <w:rFonts w:hint="default"/>
          <w:szCs w:val="24"/>
        </w:rPr>
        <w:t>Prime Minister Abiy Ahmed has emphasized that digital identity is no longer an optional layer but an essential infrastructure for digital transformation, serving as a pillar of inclusion, integrity, and national development.</w:t>
      </w:r>
      <w:r>
        <w:rPr>
          <w:rFonts w:hint="default"/>
          <w:szCs w:val="24"/>
          <w:lang w:val="en-GB"/>
        </w:rPr>
        <w:t xml:space="preserve"> </w:t>
      </w:r>
      <w:r>
        <w:rPr>
          <w:rFonts w:hint="default"/>
          <w:szCs w:val="24"/>
        </w:rPr>
        <w:t>Delivering a keynote address at the 9th Annual General Meeting (AGM) of ID4Africa today in Addis Ababa, the Prime Minister noted: “In recent years, digital identity has evolved from a promising innovation into a foundational pillar of digital transformation. It is no longer an optional layer, it is an essential infrastructure that connects people to services, communities to institutions and governments to the aspirations of their citizens.”</w:t>
      </w:r>
      <w:r>
        <w:rPr>
          <w:rFonts w:hint="default"/>
          <w:szCs w:val="24"/>
          <w:lang w:val="en-GB"/>
        </w:rPr>
        <w:t xml:space="preserve"> </w:t>
      </w:r>
      <w:r>
        <w:rPr>
          <w:rFonts w:hint="default"/>
          <w:szCs w:val="24"/>
        </w:rPr>
        <w:t>The four-day AGM, being held in Ethiopia for the first time, has brought together over 2,000 delegates from across the world. Organized annually in different African countries, the ID4Africa AGM is the continent’s leading platform for advancing digital identity for development (ID4D). This year’s edition is hosted by the Office of the Prime Minister of Ethiopia.</w:t>
      </w:r>
      <w:r>
        <w:rPr>
          <w:rFonts w:hint="default"/>
          <w:szCs w:val="24"/>
          <w:lang w:val="en-GB"/>
        </w:rPr>
        <w:t xml:space="preserve"> </w:t>
      </w:r>
      <w:r>
        <w:rPr>
          <w:rFonts w:hint="default"/>
          <w:szCs w:val="24"/>
        </w:rPr>
        <w:t>The AGM provides a unique space for government officials, development partners, industry leaders, and civil society to share knowledge, forge partnerships, and discuss innovative approaches to building inclusive identity systems tailored to Africa’s needs.</w:t>
      </w:r>
      <w:r>
        <w:rPr>
          <w:rFonts w:hint="default"/>
          <w:szCs w:val="24"/>
          <w:lang w:val="en-GB"/>
        </w:rPr>
        <w:t xml:space="preserve"> </w:t>
      </w:r>
      <w:r>
        <w:rPr>
          <w:rFonts w:hint="default"/>
          <w:szCs w:val="24"/>
        </w:rPr>
        <w:t>Welcoming participants, PM Abiy underscored the deep historical and forward-looking value of identity in the Ethiopian context. “I also welcome you to Ethiopia, where identity is deeply rooted in history, connecting our past to our shared future.”</w:t>
      </w:r>
      <w:r>
        <w:rPr>
          <w:rFonts w:hint="default"/>
          <w:szCs w:val="24"/>
          <w:lang w:val="en-GB"/>
        </w:rPr>
        <w:t xml:space="preserve"> </w:t>
      </w:r>
      <w:r>
        <w:rPr>
          <w:rFonts w:hint="default"/>
          <w:szCs w:val="24"/>
        </w:rPr>
        <w:t>The Prime Minister said that for decades, Ethiopia’s identification systems were fragmented, creating barriers for millions. “The lack of a unified, trustworthy system created silos, duplication and inefficiencies. That’s why, few years ago, guided by the vision of Digital Ethiopia 2025, we made a choice to build a modern, inclusive, foundational and scalable digital identity system accessible to every resident, regardless of location, income or background.”</w:t>
      </w:r>
      <w:r>
        <w:rPr>
          <w:rFonts w:hint="default"/>
          <w:szCs w:val="24"/>
          <w:lang w:val="en-GB"/>
        </w:rPr>
        <w:t xml:space="preserve"> </w:t>
      </w:r>
      <w:r>
        <w:rPr>
          <w:rFonts w:hint="default"/>
          <w:szCs w:val="24"/>
        </w:rPr>
        <w:t>That system, Fayda—which means “value” in local languages—has so far reached close to 15 million people. PM Abiy stressed: “Fayda is not merely a card, it is a unique number that proves who you are while protecting your privacy and sharing only what is necessary.”</w:t>
      </w:r>
      <w:r>
        <w:rPr>
          <w:rFonts w:hint="default"/>
          <w:szCs w:val="24"/>
          <w:lang w:val="en-GB"/>
        </w:rPr>
        <w:t xml:space="preserve"> </w:t>
      </w:r>
      <w:r>
        <w:rPr>
          <w:rFonts w:hint="default"/>
          <w:szCs w:val="24"/>
        </w:rPr>
        <w:t>Highlighting its integration into major sectors such as finance, healthcare, education, and public services, the Prime Minister stated:“The true value of digital identity lies in its use. That’s why our strategy goes beyond this initial step by integrating Fayda across key sectors.”</w:t>
      </w:r>
      <w:r>
        <w:rPr>
          <w:rFonts w:hint="default"/>
          <w:szCs w:val="24"/>
          <w:lang w:val="en-GB"/>
        </w:rPr>
        <w:t xml:space="preserve"> </w:t>
      </w:r>
      <w:r>
        <w:rPr>
          <w:rFonts w:hint="default"/>
          <w:szCs w:val="24"/>
        </w:rPr>
        <w:t>He said digital transactions in the country have surpassed 12.5 trillion birr and that linking bank accounts to Fayda is enabling greater transparency and access: “For the first time, millions are gaining access to savings, credit and formal markets, thereby expanding inclusive participation in the productive economy.”</w:t>
      </w:r>
      <w:r>
        <w:rPr>
          <w:rFonts w:hint="default"/>
          <w:szCs w:val="24"/>
          <w:lang w:val="en-GB"/>
        </w:rPr>
        <w:t xml:space="preserve"> </w:t>
      </w:r>
      <w:r>
        <w:rPr>
          <w:rFonts w:hint="default"/>
          <w:szCs w:val="24"/>
        </w:rPr>
        <w:t>PM Abiy also praised Ethiopian developers for playing a central role in adapting open-source digital ID platforms for national use: “At the center of this transformation lies Ethiopian innovation. Ethiopian developers have played a central role in adapting an open-source platform to meet our national needs, ensuring technology sovereignty and laying a strong foundation for long-term sustainability and innovation.”</w:t>
      </w:r>
      <w:r>
        <w:rPr>
          <w:rFonts w:hint="default"/>
          <w:szCs w:val="24"/>
          <w:lang w:val="en-GB"/>
        </w:rPr>
        <w:t xml:space="preserve"> </w:t>
      </w:r>
      <w:r>
        <w:rPr>
          <w:rFonts w:hint="default"/>
          <w:szCs w:val="24"/>
        </w:rPr>
        <w:t>He said Fayda is helping position Ethiopia to participate more fully in Africa’s digital economy and the African Continental Free Trade Area: “Digital identity improves governance, streamlines service delivery and brings digital to every individual.”</w:t>
      </w:r>
      <w:r>
        <w:rPr>
          <w:rFonts w:hint="default"/>
          <w:szCs w:val="24"/>
          <w:lang w:val="en-GB"/>
        </w:rPr>
        <w:t xml:space="preserve"> </w:t>
      </w:r>
      <w:r>
        <w:rPr>
          <w:rFonts w:hint="default"/>
          <w:szCs w:val="24"/>
        </w:rPr>
        <w:t>Calling for wider collaboration, the Prime Minister said: “No government can do this alone. We call upon the private sector, civil society and international partners to join us. Because when identity is universal, trusted and empowering, then the development is no longer a promise, it becomes a reality.”</w:t>
      </w:r>
      <w:r>
        <w:rPr>
          <w:rFonts w:hint="default"/>
          <w:szCs w:val="24"/>
          <w:lang w:val="en-GB"/>
        </w:rPr>
        <w:t xml:space="preserve"> </w:t>
      </w:r>
      <w:r>
        <w:rPr>
          <w:rFonts w:hint="default"/>
          <w:szCs w:val="24"/>
        </w:rPr>
        <w:t>He thanked Dr. Joseph Atick, Executive Chairman of ID4Africa, for entrusting Ethiopia with hosting the event and encouraged delegates to explore the country during their stay.</w:t>
      </w:r>
      <w:r>
        <w:rPr>
          <w:rFonts w:hint="default"/>
          <w:szCs w:val="24"/>
          <w:lang w:val="en-GB"/>
        </w:rPr>
        <w:t xml:space="preserve"> </w:t>
      </w:r>
      <w:r>
        <w:rPr>
          <w:rFonts w:hint="default"/>
          <w:szCs w:val="24"/>
        </w:rPr>
        <w:t>“From the vibrant streets of Addis Ababa to unique cultures and breathtaking landscapes across our country, there is much to experience,” he said.</w:t>
      </w:r>
      <w:r>
        <w:rPr>
          <w:rFonts w:hint="default"/>
          <w:szCs w:val="24"/>
          <w:lang w:val="en-GB"/>
        </w:rPr>
        <w:t xml:space="preserve"> </w:t>
      </w:r>
      <w:r>
        <w:rPr>
          <w:rFonts w:hint="default"/>
          <w:szCs w:val="24"/>
        </w:rPr>
        <w:t>The Prime Minister closed his address with a rallying message: “Return home with renewed determination to build a future where every individual holds a trusted digital identity—one that empowers full participation in society, in the economy and one that drives inclusive progress across our continent.”</w:t>
      </w:r>
      <w:r>
        <w:rPr>
          <w:rFonts w:hint="default"/>
          <w:szCs w:val="24"/>
          <w:lang w:val="en-GB"/>
        </w:rPr>
        <w:t xml:space="preserve"> </w:t>
      </w:r>
      <w:r>
        <w:rPr>
          <w:rFonts w:hint="default"/>
          <w:szCs w:val="24"/>
        </w:rPr>
        <w:t>ID4Africa is a pan-African movement committed to supporting African nations in building robust and responsible identity ecosystems that drive socio-economic development, digital transformation, and humanitarian efforts.</w:t>
      </w:r>
    </w:p>
    <w:p w14:paraId="7CDE3558">
      <w:pPr>
        <w:numPr>
          <w:ilvl w:val="0"/>
          <w:numId w:val="1"/>
        </w:numPr>
        <w:spacing w:line="276" w:lineRule="auto"/>
        <w:ind w:left="420" w:leftChars="0" w:hanging="420" w:firstLineChars="0"/>
        <w:rPr>
          <w:rFonts w:hint="default"/>
          <w:szCs w:val="24"/>
        </w:rPr>
      </w:pPr>
      <w:bookmarkStart w:id="2" w:name="_Toc1913"/>
      <w:r>
        <w:rPr>
          <w:rStyle w:val="15"/>
          <w:rFonts w:hint="default"/>
        </w:rPr>
        <w:t>Ethiopian parliament speaker calls for unified African action on employment and sustainable dev’t</w:t>
      </w:r>
      <w:r>
        <w:rPr>
          <w:rStyle w:val="15"/>
          <w:rFonts w:hint="default"/>
          <w:lang w:val="en-GB"/>
        </w:rPr>
        <w:t xml:space="preserve"> </w:t>
      </w:r>
      <w:bookmarkEnd w:id="2"/>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"https://www.fanamc.com/english/ethiopian-parliament-speaker-calls-for-unified-african-action-on-employment-and-sustainable-devt/"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5EF0E0A0">
      <w:pPr>
        <w:spacing w:line="276" w:lineRule="auto"/>
        <w:rPr>
          <w:rFonts w:hint="default"/>
          <w:szCs w:val="24"/>
        </w:rPr>
      </w:pPr>
      <w:r>
        <w:rPr>
          <w:rFonts w:hint="default"/>
          <w:szCs w:val="24"/>
        </w:rPr>
        <w:t>Speaker of the House of People’s Representatives, Mr. Tagese Chafo, called for unified African action to tackle employment challenges and advance sustainable development as the 20th ILO Regional Conference for Labor-Based Practitioners opened today at the African Union Headquarters in Addis Ababa.</w:t>
      </w:r>
      <w:r>
        <w:rPr>
          <w:rFonts w:hint="default"/>
          <w:szCs w:val="24"/>
          <w:lang w:val="en-GB"/>
        </w:rPr>
        <w:t xml:space="preserve"> </w:t>
      </w:r>
      <w:r>
        <w:rPr>
          <w:rFonts w:hint="default"/>
          <w:szCs w:val="24"/>
        </w:rPr>
        <w:t>In his opening address, Speaker Tagese underscored the urgent need for collective efforts to build resilient communities and promote inclusive, job-rich economic growth.</w:t>
      </w:r>
      <w:r>
        <w:rPr>
          <w:rFonts w:hint="default"/>
          <w:szCs w:val="24"/>
          <w:lang w:val="en-GB"/>
        </w:rPr>
        <w:t xml:space="preserve"> </w:t>
      </w:r>
      <w:r>
        <w:rPr>
          <w:rFonts w:hint="default"/>
          <w:szCs w:val="24"/>
        </w:rPr>
        <w:t>The conference, held under the theme “Resilient Communities and Healthy Environment: The Employment-Intensive Infrastructure and Investment Approach (E-I-I-T),” brings together policymakers, practitioners, and researchers to explore innovative solutions to Africa’s socio-economic and environmental challenges.</w:t>
      </w:r>
      <w:r>
        <w:rPr>
          <w:rFonts w:hint="default"/>
          <w:szCs w:val="24"/>
          <w:lang w:val="en-GB"/>
        </w:rPr>
        <w:t xml:space="preserve"> </w:t>
      </w:r>
      <w:r>
        <w:rPr>
          <w:rFonts w:hint="default"/>
          <w:szCs w:val="24"/>
        </w:rPr>
        <w:t>“Achieving rapid, sustainable, and equitable socio-economic progress demands our unified efforts across Africa,” Tagese stated, emphasizing the importance of joint action to overcome poverty, unemployment, and inequality.</w:t>
      </w:r>
      <w:r>
        <w:rPr>
          <w:rFonts w:hint="default"/>
          <w:szCs w:val="24"/>
          <w:lang w:val="en-GB"/>
        </w:rPr>
        <w:t xml:space="preserve"> </w:t>
      </w:r>
      <w:r>
        <w:rPr>
          <w:rFonts w:hint="default"/>
          <w:szCs w:val="24"/>
        </w:rPr>
        <w:t>Highlighting Ethiopia’s own development path, he cited successive national plans and broad-based reforms focused on inclusive growth and job creation. He also pointed to flagship initiatives like the Green Legacy, which advance environmental sustainability while expanding essential infrastructure and generating thousands of jobs.</w:t>
      </w:r>
      <w:r>
        <w:rPr>
          <w:rFonts w:hint="default"/>
          <w:szCs w:val="24"/>
          <w:lang w:val="en-GB"/>
        </w:rPr>
        <w:t xml:space="preserve"> </w:t>
      </w:r>
      <w:r>
        <w:rPr>
          <w:rFonts w:hint="default"/>
          <w:szCs w:val="24"/>
        </w:rPr>
        <w:t>Despite the progress, Speaker Tagese stressed the need for deeper cooperation among African nations to maintain momentum and secure decent work for all. He urged participants to integrate employment-intensive approaches into national development strategies and to continuously adapt policies to shifting socio-economic conditions.</w:t>
      </w:r>
      <w:r>
        <w:rPr>
          <w:rFonts w:hint="default"/>
          <w:szCs w:val="24"/>
          <w:lang w:val="en-GB"/>
        </w:rPr>
        <w:t xml:space="preserve"> </w:t>
      </w:r>
      <w:r>
        <w:rPr>
          <w:rFonts w:hint="default"/>
          <w:szCs w:val="24"/>
        </w:rPr>
        <w:t>“This conference is a key platform to share experiences, reflect on our progress, and develop practical strategies that will shape Africa’s future,” he noted. “Our shared lessons are critical in building a continent free from poverty and exclusion.”</w:t>
      </w:r>
      <w:r>
        <w:rPr>
          <w:rFonts w:hint="default"/>
          <w:szCs w:val="24"/>
          <w:lang w:val="en-GB"/>
        </w:rPr>
        <w:t xml:space="preserve"> </w:t>
      </w:r>
      <w:r>
        <w:rPr>
          <w:rFonts w:hint="default"/>
          <w:szCs w:val="24"/>
        </w:rPr>
        <w:t>Jointly organized by the Ministry of Urban and Infrastructure, the Ethiopian Roads Administration (ERA), and the International Labour Organization (ILO), the conference promotes climate-smart, pro-employment approaches that support South-South cooperation and regional integration.</w:t>
      </w:r>
      <w:r>
        <w:rPr>
          <w:rFonts w:hint="default"/>
          <w:szCs w:val="24"/>
          <w:lang w:val="en-GB"/>
        </w:rPr>
        <w:t xml:space="preserve"> </w:t>
      </w:r>
      <w:r>
        <w:rPr>
          <w:rFonts w:hint="default"/>
          <w:szCs w:val="24"/>
        </w:rPr>
        <w:t>The opening session was attended by several high-level dignitaries, including Minister of Urban and Infrastructure Chaltu Sani, Minister of Labor and Skills Muferihat Kamil, Minister of Women and Social Affairs Ergogie Tesfaye, Minister of Planning and Development Fitsum Aseffa, ILO Director-General Gilbert F. Houngbo, ILO Africa Regional Director Fanfan Rwanyindo, and African Development Bank Group’s Director of Human Capital, Youth and Skills Development, Dr. Martha Phiri.</w:t>
      </w:r>
      <w:r>
        <w:rPr>
          <w:rFonts w:hint="default"/>
          <w:szCs w:val="24"/>
          <w:lang w:val="en-GB"/>
        </w:rPr>
        <w:t xml:space="preserve"> </w:t>
      </w:r>
      <w:r>
        <w:rPr>
          <w:rFonts w:hint="default"/>
          <w:szCs w:val="24"/>
        </w:rPr>
        <w:t>Speaker Tagese praised the collaboration between the Ethiopian government, the ILO, and development partners in convening the conference. He encouraged participants to use the opportunity to shape a unified African agenda and officially opened the 20th ILO Regional Conference, expressing hope that its outcomes will lead to the Addis Ababa Declaration—a bold commitment to building a resilient, inclusive, and prosperous continent.</w:t>
      </w:r>
    </w:p>
    <w:p w14:paraId="71B87F90">
      <w:pPr>
        <w:numPr>
          <w:ilvl w:val="0"/>
          <w:numId w:val="1"/>
        </w:numPr>
        <w:spacing w:line="276" w:lineRule="auto"/>
        <w:ind w:left="420" w:leftChars="0" w:hanging="420" w:firstLineChars="0"/>
        <w:rPr>
          <w:rFonts w:hint="default"/>
          <w:szCs w:val="24"/>
        </w:rPr>
      </w:pPr>
      <w:bookmarkStart w:id="3" w:name="_Toc30382"/>
      <w:r>
        <w:rPr>
          <w:rStyle w:val="15"/>
          <w:rFonts w:hint="default"/>
        </w:rPr>
        <w:t>AUC Deputy Chairperson acclaims Ethiopia’s strides in AI aligned with Agenda 2063</w:t>
      </w:r>
      <w:bookmarkEnd w:id="3"/>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"https://www.fanamc.com/english/auc-deputy-chairperson-acclaims-ethiopias-strides-in-ai-aligned-with-agenda-2063/"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32727234">
      <w:pPr>
        <w:spacing w:line="276" w:lineRule="auto"/>
        <w:rPr>
          <w:rFonts w:hint="default"/>
          <w:szCs w:val="24"/>
        </w:rPr>
      </w:pPr>
      <w:r>
        <w:rPr>
          <w:rFonts w:hint="default"/>
          <w:szCs w:val="24"/>
        </w:rPr>
        <w:t>Ethiopia has been advancing Agenda 2063 Goals with Indigenous Artificial Intelligence (AI), according to the African Union Commission (AUC) Deputy Chairperson, Selma Malika Hadadi.</w:t>
      </w:r>
      <w:r>
        <w:rPr>
          <w:rFonts w:hint="default"/>
          <w:szCs w:val="24"/>
          <w:lang w:val="en-GB"/>
        </w:rPr>
        <w:t xml:space="preserve"> </w:t>
      </w:r>
      <w:r>
        <w:rPr>
          <w:rFonts w:hint="default"/>
          <w:szCs w:val="24"/>
        </w:rPr>
        <w:t>The Deputy Chairperson noted Ethiopia’s significant strides in alignment with the African Union’s Agenda 2063 through the development and implementation of indigenous AI.</w:t>
      </w:r>
      <w:r>
        <w:rPr>
          <w:rFonts w:hint="default"/>
          <w:szCs w:val="24"/>
          <w:lang w:val="en-GB"/>
        </w:rPr>
        <w:t xml:space="preserve"> </w:t>
      </w:r>
      <w:r>
        <w:rPr>
          <w:rFonts w:hint="default"/>
          <w:szCs w:val="24"/>
        </w:rPr>
        <w:t>Prime Minister Abiy Ahmed inaugurated the largest international technology expo in East Africa themed “Leveraging AI for Africa’s Prosperity &amp; Collaboration”</w:t>
      </w:r>
      <w:r>
        <w:rPr>
          <w:rFonts w:hint="default"/>
          <w:szCs w:val="24"/>
          <w:lang w:val="en-GB"/>
        </w:rPr>
        <w:t xml:space="preserve"> </w:t>
      </w:r>
      <w:r>
        <w:rPr>
          <w:rFonts w:hint="default"/>
          <w:szCs w:val="24"/>
        </w:rPr>
        <w:t>The Deputy Chairperson hailed the Ethiopia International Technology Expo as a “crucial and timely event” that underscores the country’s leadership in advancing sustainable development, emphasizing Ethiopia’s pivotal role in creating an inclusive and sustainable AI ecosystem across the continent.</w:t>
      </w:r>
      <w:r>
        <w:rPr>
          <w:rFonts w:hint="default"/>
          <w:szCs w:val="24"/>
          <w:lang w:val="en-GB"/>
        </w:rPr>
        <w:t xml:space="preserve"> </w:t>
      </w:r>
      <w:r>
        <w:rPr>
          <w:rFonts w:hint="default"/>
          <w:szCs w:val="24"/>
        </w:rPr>
        <w:t>She noted that AI is emerging as a transformative force in geopolitical and economic landscapes. “It is now not only a tool for national security but also a cornerstone of economic sovereignty and regional security,” she said.</w:t>
      </w:r>
      <w:r>
        <w:rPr>
          <w:rFonts w:hint="default"/>
          <w:szCs w:val="24"/>
          <w:lang w:val="en-GB"/>
        </w:rPr>
        <w:t xml:space="preserve"> </w:t>
      </w:r>
      <w:r>
        <w:rPr>
          <w:rFonts w:hint="default"/>
          <w:szCs w:val="24"/>
        </w:rPr>
        <w:t>She also pointed out the market capitalization of major technology companies, including Microsoft and Apple, has now reached levels comparable to the GDP of Africa in 2023.</w:t>
      </w:r>
      <w:r>
        <w:rPr>
          <w:rFonts w:hint="default"/>
          <w:szCs w:val="24"/>
          <w:lang w:val="en-GB"/>
        </w:rPr>
        <w:t xml:space="preserve"> </w:t>
      </w:r>
      <w:r>
        <w:rPr>
          <w:rFonts w:hint="default"/>
          <w:szCs w:val="24"/>
        </w:rPr>
        <w:t>“AI technologies are central to national economies and security, the projection of power and safeguarding of national interest at global stage and the massive expansion of the capability and use of Artificial intelligence reinforces the power and wealth of non-state actors and big tech companies,” the Deputy Chairperson underscored.</w:t>
      </w:r>
      <w:r>
        <w:rPr>
          <w:rFonts w:hint="default"/>
          <w:szCs w:val="24"/>
          <w:lang w:val="en-GB"/>
        </w:rPr>
        <w:t xml:space="preserve"> </w:t>
      </w:r>
      <w:r>
        <w:rPr>
          <w:rFonts w:hint="default"/>
          <w:szCs w:val="24"/>
        </w:rPr>
        <w:t>She added, “For instance, in January 2025 upon Apple’s market capitalization was 3.5 trillion USD, Nvidia’s was 3.2 trillion USD and Microsoft was 3.1 trillion USD each of which is comparable of the total GDP of the 2023 entire Africa continent of 3.1 trillion”.</w:t>
      </w:r>
      <w:r>
        <w:rPr>
          <w:rFonts w:hint="default"/>
          <w:szCs w:val="24"/>
          <w:lang w:val="en-GB"/>
        </w:rPr>
        <w:t xml:space="preserve"> </w:t>
      </w:r>
      <w:r>
        <w:rPr>
          <w:rFonts w:hint="default"/>
          <w:szCs w:val="24"/>
        </w:rPr>
        <w:t>The African Union approved the African Union Continental Artificial Intelligence Strategy in 2024, stating the importance of building a robust AI ecosystem to ensure inclusive and sustainable development across Africa, she explained.</w:t>
      </w:r>
      <w:r>
        <w:rPr>
          <w:rFonts w:hint="default"/>
          <w:szCs w:val="24"/>
          <w:lang w:val="en-GB"/>
        </w:rPr>
        <w:t xml:space="preserve"> </w:t>
      </w:r>
      <w:r>
        <w:rPr>
          <w:rFonts w:hint="default"/>
          <w:szCs w:val="24"/>
        </w:rPr>
        <w:t>In this context, she noted that Ethiopia is actively advancing AI to support the African Union’s AI Strategy and the objectives of Agenda 2063.</w:t>
      </w:r>
      <w:r>
        <w:rPr>
          <w:rFonts w:hint="default"/>
          <w:szCs w:val="24"/>
          <w:lang w:val="en-GB"/>
        </w:rPr>
        <w:t xml:space="preserve"> </w:t>
      </w:r>
      <w:r>
        <w:rPr>
          <w:rFonts w:hint="default"/>
          <w:szCs w:val="24"/>
        </w:rPr>
        <w:t>“The development of African AI Policy and an action plan to accelerate the implementation of the continental strategy will address the sectorial ethical and regulatory challenges associated with AI that may affect our continent and will create conditions for emergence of locally developed AI solutions that are adapted to our needs and geographical context as well as our rich cultural and linguistic diversity,” she noted.</w:t>
      </w:r>
      <w:r>
        <w:rPr>
          <w:rFonts w:hint="default"/>
          <w:szCs w:val="24"/>
          <w:lang w:val="en-GB"/>
        </w:rPr>
        <w:t xml:space="preserve"> </w:t>
      </w:r>
      <w:r>
        <w:rPr>
          <w:rFonts w:hint="default"/>
          <w:szCs w:val="24"/>
        </w:rPr>
        <w:t>Director General of the Ethiopian Artificial Intelligence Institute Worku Gachena on his part emphasized that AI is not merely a luxury but a critical competitive advantage for the future.</w:t>
      </w:r>
      <w:r>
        <w:rPr>
          <w:rFonts w:hint="default"/>
          <w:szCs w:val="24"/>
          <w:lang w:val="en-GB"/>
        </w:rPr>
        <w:t xml:space="preserve"> </w:t>
      </w:r>
      <w:r>
        <w:rPr>
          <w:rFonts w:hint="default"/>
          <w:szCs w:val="24"/>
        </w:rPr>
        <w:t>The director general outlined the significant contributions AI has made across various sectors, including innovation, education, healthcare, agriculture, finance, security, and national interests.</w:t>
      </w:r>
      <w:r>
        <w:rPr>
          <w:rFonts w:hint="default"/>
          <w:szCs w:val="24"/>
          <w:lang w:val="en-GB"/>
        </w:rPr>
        <w:t xml:space="preserve"> </w:t>
      </w:r>
      <w:r>
        <w:rPr>
          <w:rFonts w:hint="default"/>
          <w:szCs w:val="24"/>
        </w:rPr>
        <w:t>He stressed that AI is essential for ensuring inclusive and sustainable development across Africa, and shared Ethiopia’s vision of becoming a leading hub for AI research and training in Africa by 2030, as per POA’s report.</w:t>
      </w:r>
      <w:r>
        <w:rPr>
          <w:rFonts w:hint="default"/>
          <w:szCs w:val="24"/>
          <w:lang w:val="en-GB"/>
        </w:rPr>
        <w:t xml:space="preserve"> </w:t>
      </w:r>
      <w:r>
        <w:rPr>
          <w:rFonts w:hint="default"/>
          <w:szCs w:val="24"/>
        </w:rPr>
        <w:t>“Our vision is to become the premier African center for AI research for development by 2030, generating home grown solution that improve lives across the continent,” the director general emphasized, adding, “Our mission is calculating by our motto AI for all is fostered data driven AI system that address pressing challenges enhance efficiency boost productivity in every sector from health, agriculture to public service and finance”.</w:t>
      </w:r>
    </w:p>
    <w:p w14:paraId="6628560F">
      <w:pPr>
        <w:numPr>
          <w:ilvl w:val="0"/>
          <w:numId w:val="1"/>
        </w:numPr>
        <w:spacing w:line="276" w:lineRule="auto"/>
        <w:ind w:left="420" w:leftChars="0" w:hanging="420" w:firstLineChars="0"/>
        <w:rPr>
          <w:rFonts w:hint="default"/>
          <w:szCs w:val="24"/>
        </w:rPr>
      </w:pPr>
      <w:bookmarkStart w:id="4" w:name="_Toc27553"/>
      <w:r>
        <w:rPr>
          <w:rStyle w:val="15"/>
          <w:rFonts w:hint="default"/>
        </w:rPr>
        <w:t>NEBE launches second phase of digital polling station registration for 7th national election</w:t>
      </w:r>
      <w:r>
        <w:rPr>
          <w:rStyle w:val="15"/>
          <w:rFonts w:hint="default"/>
          <w:lang w:val="en-GB"/>
        </w:rPr>
        <w:t xml:space="preserve"> </w:t>
      </w:r>
      <w:bookmarkEnd w:id="4"/>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"https://addisstandard.com/nebe-launches-second-phase-of-digital-polling-station-registration-for-7th-national-election/" </w:instrText>
      </w:r>
      <w:r>
        <w:rPr>
          <w:rFonts w:hint="default"/>
          <w:szCs w:val="24"/>
          <w:lang w:val="en-GB"/>
        </w:rPr>
        <w:fldChar w:fldCharType="separate"/>
      </w:r>
      <w:r>
        <w:rPr>
          <w:rStyle w:val="10"/>
          <w:rFonts w:hint="default"/>
          <w:szCs w:val="24"/>
          <w:lang w:val="en-GB"/>
        </w:rPr>
        <w:t>Addis Standard</w:t>
      </w:r>
      <w:r>
        <w:rPr>
          <w:rFonts w:hint="default"/>
          <w:szCs w:val="24"/>
          <w:lang w:val="en-GB"/>
        </w:rPr>
        <w:fldChar w:fldCharType="end"/>
      </w:r>
    </w:p>
    <w:p w14:paraId="2EB7C2AE">
      <w:pPr>
        <w:spacing w:line="276" w:lineRule="auto"/>
        <w:rPr>
          <w:rFonts w:hint="default"/>
          <w:szCs w:val="24"/>
        </w:rPr>
      </w:pPr>
      <w:r>
        <w:rPr>
          <w:rFonts w:hint="default"/>
          <w:szCs w:val="24"/>
        </w:rPr>
        <w:t>The National Election Board of Ethiopia (NEBE) has announced the launch of the second phase of registering polling stations using a digital system, as part of its ongoing preparations for the 7th round of national election.</w:t>
      </w:r>
      <w:r>
        <w:rPr>
          <w:rFonts w:hint="default"/>
          <w:szCs w:val="24"/>
          <w:lang w:val="en-GB"/>
        </w:rPr>
        <w:t xml:space="preserve"> </w:t>
      </w:r>
      <w:r>
        <w:rPr>
          <w:rFonts w:hint="default"/>
          <w:szCs w:val="24"/>
        </w:rPr>
        <w:t>In a statement, NEBE said it is carrying out “various preparations” aimed at making the electoral process “more efficient and modern” than previous ones. The Board stated that the current process is designed to “meet contemporary requirements.”</w:t>
      </w:r>
      <w:r>
        <w:rPr>
          <w:rFonts w:hint="default"/>
          <w:szCs w:val="24"/>
          <w:lang w:val="en-GB"/>
        </w:rPr>
        <w:t xml:space="preserve"> </w:t>
      </w:r>
      <w:r>
        <w:rPr>
          <w:rFonts w:hint="default"/>
          <w:szCs w:val="24"/>
        </w:rPr>
        <w:t>NEBE explained that the digital registration process focuses on identifying polling stations based on “distance, geographical location, and accessibility to voters,” and ensuring that stations are established “according to the law.” The Board added that compiling information in a “comprehensive and organized” manner is also a key component of the effort.</w:t>
      </w:r>
      <w:r>
        <w:rPr>
          <w:rFonts w:hint="default"/>
          <w:szCs w:val="24"/>
          <w:lang w:val="en-GB"/>
        </w:rPr>
        <w:t xml:space="preserve"> </w:t>
      </w:r>
      <w:r>
        <w:rPr>
          <w:rFonts w:hint="default"/>
          <w:szCs w:val="24"/>
        </w:rPr>
        <w:t>To facilitate this, NEBE said it is using Geographic Information System (GIS) technology to register the precise locations of polling stations, employing what it described as an “‘XY Coordinate’ mapping system.”</w:t>
      </w:r>
      <w:r>
        <w:rPr>
          <w:rFonts w:hint="default"/>
          <w:szCs w:val="24"/>
          <w:lang w:val="en-GB"/>
        </w:rPr>
        <w:t xml:space="preserve"> </w:t>
      </w:r>
      <w:r>
        <w:rPr>
          <w:rFonts w:hint="default"/>
          <w:szCs w:val="24"/>
        </w:rPr>
        <w:t>The Board stated that during the first phase of registration, which concluded earlier this year, 3,495 polling stations were registered in the Sidama, Dire Dawa, and Harari regional states, as well as in the Gedeo Zone of the South Ethiopia region.</w:t>
      </w:r>
      <w:r>
        <w:rPr>
          <w:rFonts w:hint="default"/>
          <w:szCs w:val="24"/>
          <w:lang w:val="en-GB"/>
        </w:rPr>
        <w:t xml:space="preserve"> </w:t>
      </w:r>
      <w:r>
        <w:rPr>
          <w:rFonts w:hint="default"/>
          <w:szCs w:val="24"/>
        </w:rPr>
        <w:t>According to NEBE, the second phase began on May 11, 2025, and covers 9,643 polling stations in the South Ethiopia, Central Ethiopia, and South-West Ethiopia regional states, in addition to the Jimma Zone in Oromia.</w:t>
      </w:r>
      <w:r>
        <w:rPr>
          <w:rFonts w:hint="default"/>
          <w:szCs w:val="24"/>
          <w:lang w:val="en-GB"/>
        </w:rPr>
        <w:t xml:space="preserve"> </w:t>
      </w:r>
      <w:r>
        <w:rPr>
          <w:rFonts w:hint="default"/>
          <w:szCs w:val="24"/>
        </w:rPr>
        <w:t>NEBE also announced that the registration process will continue in the Somali, Afar, Benishangul-Gumuz, and Gambella regions beginning June 2, 2025, and is expected to expand to the remaining regions in July 2025. All phases of registration will use the same “XY Coordinate” digital mapping system.</w:t>
      </w:r>
      <w:r>
        <w:rPr>
          <w:rFonts w:hint="default"/>
          <w:szCs w:val="24"/>
          <w:lang w:val="en-GB"/>
        </w:rPr>
        <w:t xml:space="preserve"> </w:t>
      </w:r>
      <w:r>
        <w:rPr>
          <w:rFonts w:hint="default"/>
          <w:szCs w:val="24"/>
        </w:rPr>
        <w:t>The statement from NEBE comes days after four opposition political parties — the All Ethiopia Unity Party, the Ethiopian People’s Revolutionary Party (EPRP), Enat Party, and the Amhara Ghionians Movement — jointly called for urgent political and security reforms ahead of the upcoming national election.</w:t>
      </w:r>
      <w:r>
        <w:rPr>
          <w:rFonts w:hint="default"/>
          <w:szCs w:val="24"/>
          <w:lang w:val="en-GB"/>
        </w:rPr>
        <w:t xml:space="preserve"> </w:t>
      </w:r>
      <w:r>
        <w:rPr>
          <w:rFonts w:hint="default"/>
          <w:szCs w:val="24"/>
        </w:rPr>
        <w:t>In a statement released on May 12, 2025, the parties warned that the prevailing conditions “threaten the credibility” of the electoral process. They stated that “with only one year remaining” until the constitutional deadline for the elections, there has been “no word from the government or the legally mandated National Election Board regarding the election or ongoing preparations.” Citing Article 58 of the FDRE Constitution, they noted that the election is expected to be held in 2026 and warned that failure to meet this timeline could undermine public trust in democratic processes.</w:t>
      </w:r>
      <w:r>
        <w:rPr>
          <w:rFonts w:hint="default"/>
          <w:szCs w:val="24"/>
          <w:lang w:val="en-GB"/>
        </w:rPr>
        <w:t xml:space="preserve"> </w:t>
      </w:r>
      <w:r>
        <w:rPr>
          <w:rFonts w:hint="default"/>
          <w:szCs w:val="24"/>
        </w:rPr>
        <w:t xml:space="preserve">According to the statement, the parties said that a “free, fair, and credible election” is the only way to “break the cycle of war” and address the country’s “oppression, suppression, and suffering.” However, they asserted that such an election “requires a naturally peaceful arena,” which they said “does not reflect the current situation.” The statement claimed that war has “intensified” in the Amhara and Oromia regions, and that the Tigray region is “largely not under federal government control.” </w:t>
      </w:r>
    </w:p>
    <w:p w14:paraId="7011E978">
      <w:pPr>
        <w:numPr>
          <w:ilvl w:val="0"/>
          <w:numId w:val="1"/>
        </w:numPr>
        <w:spacing w:line="276" w:lineRule="auto"/>
        <w:ind w:left="420" w:leftChars="0" w:hanging="420" w:firstLineChars="0"/>
        <w:rPr>
          <w:rFonts w:hint="default"/>
          <w:szCs w:val="24"/>
        </w:rPr>
      </w:pPr>
      <w:bookmarkStart w:id="5" w:name="_Toc3976"/>
      <w:r>
        <w:rPr>
          <w:rStyle w:val="15"/>
          <w:rFonts w:hint="default"/>
        </w:rPr>
        <w:t>Tangible results registered in ensuring lasting peace, dev’t in Ethiopia: GCS</w:t>
      </w:r>
      <w:r>
        <w:rPr>
          <w:rStyle w:val="15"/>
          <w:rFonts w:hint="default"/>
          <w:lang w:val="en-GB"/>
        </w:rPr>
        <w:t xml:space="preserve"> </w:t>
      </w:r>
      <w:bookmarkEnd w:id="5"/>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"https://www.fanamc.com/english/tangible-results-registered-in-ensuring-lasting-peace-devt-in-ethiopia-gcs/"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711A9BD8">
      <w:pPr>
        <w:spacing w:line="276" w:lineRule="auto"/>
        <w:rPr>
          <w:rFonts w:hint="default"/>
          <w:szCs w:val="24"/>
        </w:rPr>
      </w:pPr>
      <w:r>
        <w:rPr>
          <w:rFonts w:hint="default"/>
          <w:szCs w:val="24"/>
        </w:rPr>
        <w:t>Government Communication Service State Minister Tesfahun Gobezay said tangible outcomes have been registered in increasing productivity, ensuring sustainable peace and development during the Ethiopian fiscal year.</w:t>
      </w:r>
      <w:r>
        <w:rPr>
          <w:rFonts w:hint="default"/>
          <w:szCs w:val="24"/>
          <w:lang w:val="en-GB"/>
        </w:rPr>
        <w:t xml:space="preserve"> </w:t>
      </w:r>
      <w:r>
        <w:rPr>
          <w:rFonts w:hint="default"/>
          <w:szCs w:val="24"/>
        </w:rPr>
        <w:t>Briefing the media today, the state minister noted that the government has shown its firm commitment to peace by encouraging fighters to return to peace.</w:t>
      </w:r>
      <w:r>
        <w:rPr>
          <w:rFonts w:hint="default"/>
          <w:szCs w:val="24"/>
          <w:lang w:val="en-GB"/>
        </w:rPr>
        <w:t xml:space="preserve"> </w:t>
      </w:r>
      <w:r>
        <w:rPr>
          <w:rFonts w:hint="default"/>
          <w:szCs w:val="24"/>
        </w:rPr>
        <w:t>Alongside its strong commitment for peace, the government is also carrying out effective law enforcement measures to protect peace and security of citizens from groups that reject the peace call.</w:t>
      </w:r>
      <w:r>
        <w:rPr>
          <w:rFonts w:hint="default"/>
          <w:szCs w:val="24"/>
          <w:lang w:val="en-GB"/>
        </w:rPr>
        <w:t xml:space="preserve"> </w:t>
      </w:r>
      <w:r>
        <w:rPr>
          <w:rFonts w:hint="default"/>
          <w:szCs w:val="24"/>
        </w:rPr>
        <w:t>In its endeavors to realize Ethiopia’s inclusive prosperity, the government has been registering tangible results in agriculture, manufacturing, tourism, and digital technology.</w:t>
      </w:r>
      <w:r>
        <w:rPr>
          <w:rFonts w:hint="default"/>
          <w:szCs w:val="24"/>
          <w:lang w:val="en-GB"/>
        </w:rPr>
        <w:t xml:space="preserve"> </w:t>
      </w:r>
      <w:r>
        <w:rPr>
          <w:rFonts w:hint="default"/>
          <w:szCs w:val="24"/>
        </w:rPr>
        <w:t>With respect to ensuring food sovereignty, the state minister noted that wheat cultivation through irrigation, the Bounty of Baskets initiative, among others, have been carried out, registering results in leaps and bounds.</w:t>
      </w:r>
      <w:r>
        <w:rPr>
          <w:rFonts w:hint="default"/>
          <w:szCs w:val="24"/>
          <w:lang w:val="en-GB"/>
        </w:rPr>
        <w:t xml:space="preserve"> </w:t>
      </w:r>
      <w:r>
        <w:rPr>
          <w:rFonts w:hint="default"/>
          <w:szCs w:val="24"/>
        </w:rPr>
        <w:t>Some 3.4 million hectares of land was covered with summer wheat yielding over 66 million quintals.</w:t>
      </w:r>
      <w:r>
        <w:rPr>
          <w:rFonts w:hint="default"/>
          <w:szCs w:val="24"/>
          <w:lang w:val="en-GB"/>
        </w:rPr>
        <w:t xml:space="preserve"> </w:t>
      </w:r>
      <w:r>
        <w:rPr>
          <w:rFonts w:hint="default"/>
          <w:szCs w:val="24"/>
        </w:rPr>
        <w:t>He also added that 2.2 million hectares of land was cultivated with spring wheat, 235,000 hectares with cluster farming.</w:t>
      </w:r>
      <w:r>
        <w:rPr>
          <w:rFonts w:hint="default"/>
          <w:szCs w:val="24"/>
          <w:lang w:val="en-GB"/>
        </w:rPr>
        <w:t xml:space="preserve"> </w:t>
      </w:r>
      <w:r>
        <w:rPr>
          <w:rFonts w:hint="default"/>
          <w:szCs w:val="24"/>
        </w:rPr>
        <w:t>To enhance production and productivity and achieve food self-sufficiency, the government is working with special attention to improving the supply of fertilizers and the distribution of high-quality seeds.</w:t>
      </w:r>
      <w:r>
        <w:rPr>
          <w:rFonts w:hint="default"/>
          <w:szCs w:val="24"/>
          <w:lang w:val="en-GB"/>
        </w:rPr>
        <w:t xml:space="preserve"> </w:t>
      </w:r>
      <w:r>
        <w:rPr>
          <w:rFonts w:hint="default"/>
          <w:szCs w:val="24"/>
        </w:rPr>
        <w:t>Accordingly, 1.3 billion USD was allocated for the purchase of fertilizers, and the government has subsidized 84 billion Birr for the 2017/18 Ethiopia’s crop season.</w:t>
      </w:r>
      <w:r>
        <w:rPr>
          <w:rFonts w:hint="default"/>
          <w:szCs w:val="24"/>
          <w:lang w:val="en-GB"/>
        </w:rPr>
        <w:t xml:space="preserve"> </w:t>
      </w:r>
      <w:r>
        <w:rPr>
          <w:rFonts w:hint="default"/>
          <w:szCs w:val="24"/>
        </w:rPr>
        <w:t>The Made in Ethiopia Movement has enhanced production and international competitiveness of manufacturing industries, he said, adding that the country has been able to substitute 10.34 billion USD worth of foreign products in the past three years.</w:t>
      </w:r>
      <w:r>
        <w:rPr>
          <w:rFonts w:hint="default"/>
          <w:szCs w:val="24"/>
          <w:lang w:val="en-GB"/>
        </w:rPr>
        <w:t xml:space="preserve"> </w:t>
      </w:r>
      <w:r>
        <w:rPr>
          <w:rFonts w:hint="default"/>
          <w:szCs w:val="24"/>
        </w:rPr>
        <w:t>Moreover, the government has made the tourism sector an economic priority area and has been able to renovate the existing tourist destinations and build new ones, he further elaborated, saying that the tourist flow has increased.</w:t>
      </w:r>
      <w:r>
        <w:rPr>
          <w:rFonts w:hint="default"/>
          <w:szCs w:val="24"/>
          <w:lang w:val="en-GB"/>
        </w:rPr>
        <w:t xml:space="preserve"> </w:t>
      </w:r>
      <w:r>
        <w:rPr>
          <w:rFonts w:hint="default"/>
          <w:szCs w:val="24"/>
        </w:rPr>
        <w:t>Furthermore, to boost conference tourism, the government has successfully developed existing tourist destinations and built new ones as the country has successfully hosted 84 international conferences, attracting more than 30,000 foreign nationals and 171,000 Ethiopians in the past 10 months alone.</w:t>
      </w:r>
      <w:r>
        <w:rPr>
          <w:rFonts w:hint="default"/>
          <w:szCs w:val="24"/>
          <w:lang w:val="en-GB"/>
        </w:rPr>
        <w:t xml:space="preserve"> </w:t>
      </w:r>
      <w:r>
        <w:rPr>
          <w:rFonts w:hint="default"/>
          <w:szCs w:val="24"/>
        </w:rPr>
        <w:t>Ethiopia is hosting 8 international conferences in May alone, the Ethiopian Technology Exhibition / ETEX 2025, the ID4 Africa Annual Conference, and the 20th International Labor Organization Continental Conference among them.</w:t>
      </w:r>
    </w:p>
    <w:p w14:paraId="63C0AE54">
      <w:pPr>
        <w:numPr>
          <w:ilvl w:val="0"/>
          <w:numId w:val="1"/>
        </w:numPr>
        <w:spacing w:line="276" w:lineRule="auto"/>
        <w:ind w:left="420" w:leftChars="0" w:hanging="420" w:firstLineChars="0"/>
        <w:rPr>
          <w:rFonts w:hint="default"/>
          <w:szCs w:val="24"/>
        </w:rPr>
      </w:pPr>
      <w:bookmarkStart w:id="6" w:name="_Toc31808"/>
      <w:r>
        <w:rPr>
          <w:rStyle w:val="15"/>
          <w:rFonts w:hint="default"/>
        </w:rPr>
        <w:t>Reform Efforts in Ethiopia Reflect Leadership’s Commitment to Transformation: Norwegian Ambassador</w:t>
      </w:r>
      <w:bookmarkEnd w:id="6"/>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"https://www.fanamc.com/english/reform-efforts-in-ethiopia-reflect-leaderships-commitment-to-transformation-norwegian-ambassador/"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66F94FEF">
      <w:pPr>
        <w:spacing w:line="276" w:lineRule="auto"/>
        <w:rPr>
          <w:rFonts w:hint="default"/>
          <w:szCs w:val="24"/>
        </w:rPr>
      </w:pPr>
      <w:r>
        <w:rPr>
          <w:rFonts w:hint="default"/>
          <w:szCs w:val="24"/>
        </w:rPr>
        <w:t>Norwegian Ambassador to Ethiopia Stian Christensen has praised Ethiopia’s ongoing reform initiatives, describing them as clear indicators of the country’s leadership commitment and competence in driving transformation.</w:t>
      </w:r>
      <w:r>
        <w:rPr>
          <w:rFonts w:hint="default"/>
          <w:szCs w:val="24"/>
          <w:lang w:val="en-GB"/>
        </w:rPr>
        <w:t xml:space="preserve"> </w:t>
      </w:r>
      <w:r>
        <w:rPr>
          <w:rFonts w:hint="default"/>
          <w:szCs w:val="24"/>
        </w:rPr>
        <w:t>Ambassador Christensen expressed his intention to elevate Norway’s multifaceted cooperation with Ethiopia during his tenure. He highlighted the strong and historic ties between the two countries, emphasizing Norway’s longstanding partnership with Ethiopia.</w:t>
      </w:r>
      <w:r>
        <w:rPr>
          <w:rFonts w:hint="default"/>
          <w:szCs w:val="24"/>
          <w:lang w:val="en-GB"/>
        </w:rPr>
        <w:t xml:space="preserve"> </w:t>
      </w:r>
      <w:r>
        <w:rPr>
          <w:rFonts w:hint="default"/>
          <w:szCs w:val="24"/>
        </w:rPr>
        <w:t>“My ambition as Norwegian Ambassador is to continue and expand this partnership, strengthening our relations across multiple sectors,” he stated.</w:t>
      </w:r>
      <w:r>
        <w:rPr>
          <w:rFonts w:hint="default"/>
          <w:szCs w:val="24"/>
          <w:lang w:val="en-GB"/>
        </w:rPr>
        <w:t xml:space="preserve"> </w:t>
      </w:r>
      <w:r>
        <w:rPr>
          <w:rFonts w:hint="default"/>
          <w:szCs w:val="24"/>
        </w:rPr>
        <w:t>Ambassador Christensen told local news agency that current bilateral cooperation focuses on health, education, human and democratic rights, as well as economic and political engagement. He commended the Ethiopian government’s determination to modernize the nation.</w:t>
      </w:r>
      <w:r>
        <w:rPr>
          <w:rFonts w:hint="default"/>
          <w:szCs w:val="24"/>
          <w:lang w:val="en-GB"/>
        </w:rPr>
        <w:t xml:space="preserve"> </w:t>
      </w:r>
      <w:r>
        <w:rPr>
          <w:rFonts w:hint="default"/>
          <w:szCs w:val="24"/>
        </w:rPr>
        <w:t>“The Ethiopian government is very ambitious, motivated, and determined to deliver a modern Ethiopia,” he said. “In my experience working with various ministries, I have observed a high level of professionalism and commitment—from Prime Minister Abiy Ahmed to ministers and officials at all levels.”</w:t>
      </w:r>
      <w:r>
        <w:rPr>
          <w:rFonts w:hint="default"/>
          <w:szCs w:val="24"/>
          <w:lang w:val="en-GB"/>
        </w:rPr>
        <w:t xml:space="preserve"> </w:t>
      </w:r>
      <w:r>
        <w:rPr>
          <w:rFonts w:hint="default"/>
          <w:szCs w:val="24"/>
        </w:rPr>
        <w:t>He underscored the importance of maintaining momentum in the reform process and reaffirmed Norway’s support for Ethiopia’s development goals.</w:t>
      </w:r>
    </w:p>
    <w:p w14:paraId="45711D32">
      <w:pPr>
        <w:spacing w:line="276" w:lineRule="auto"/>
        <w:rPr>
          <w:rFonts w:cs="Times New Roman"/>
          <w:szCs w:val="24"/>
        </w:rPr>
      </w:pPr>
      <w:r>
        <w:rPr>
          <w:rFonts w:cs="Times New Roman"/>
          <w:szCs w:val="24"/>
        </w:rPr>
        <w:t>________________________________________________________________________</w:t>
      </w:r>
    </w:p>
    <w:p w14:paraId="1F79E3DA">
      <w:pPr>
        <w:spacing w:line="276" w:lineRule="auto"/>
        <w:outlineLvl w:val="0"/>
        <w:rPr>
          <w:rFonts w:eastAsia="DengXian Light" w:cs="Times New Roman"/>
          <w:b/>
          <w:bCs/>
          <w:color w:val="2F5496"/>
          <w:szCs w:val="24"/>
          <w:u w:val="single"/>
        </w:rPr>
      </w:pPr>
      <w:bookmarkStart w:id="7" w:name="_Toc19131"/>
      <w:r>
        <w:rPr>
          <w:rFonts w:eastAsia="DengXian Light" w:cs="Times New Roman"/>
          <w:b/>
          <w:bCs/>
          <w:color w:val="2F5496"/>
          <w:szCs w:val="24"/>
          <w:u w:val="single"/>
        </w:rPr>
        <w:t>Horn of Africa</w:t>
      </w:r>
      <w:bookmarkEnd w:id="7"/>
    </w:p>
    <w:p w14:paraId="2226F01F">
      <w:pPr>
        <w:pStyle w:val="3"/>
      </w:pPr>
      <w:bookmarkStart w:id="8" w:name="_Toc1936"/>
      <w:r>
        <w:rPr>
          <w:rFonts w:hint="default"/>
          <w:lang w:val="en-GB"/>
        </w:rPr>
        <w:t>Djibouti</w:t>
      </w:r>
      <w:bookmarkEnd w:id="8"/>
    </w:p>
    <w:p w14:paraId="4B01C322">
      <w:pPr>
        <w:numPr>
          <w:ilvl w:val="0"/>
          <w:numId w:val="1"/>
        </w:numPr>
        <w:ind w:left="420" w:leftChars="0" w:hanging="420" w:firstLineChars="0"/>
        <w:rPr>
          <w:rFonts w:hint="default"/>
          <w:szCs w:val="24"/>
        </w:rPr>
      </w:pPr>
      <w:bookmarkStart w:id="9" w:name="_Toc26036"/>
      <w:r>
        <w:rPr>
          <w:rStyle w:val="15"/>
          <w:rFonts w:hint="default"/>
        </w:rPr>
        <w:t>Djibouti begins deportation campaign targeting Yemeni, Somali, and Ethiopian migrants</w:t>
      </w:r>
      <w:bookmarkEnd w:id="9"/>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"https://www.hiiraan.com/news4/2025/May/201566/djibouti_begins_deportation_campaign_targeting_yemeni_somali_and_ethiopian_migrants.aspx?utm_source=hiiraan&amp;utm_medium=SomaliNewsUpdateFront"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3FC39F03">
      <w:pPr>
        <w:rPr>
          <w:rFonts w:hint="default"/>
          <w:szCs w:val="24"/>
        </w:rPr>
      </w:pPr>
      <w:r>
        <w:rPr>
          <w:rFonts w:hint="default"/>
          <w:szCs w:val="24"/>
        </w:rPr>
        <w:t>The Djiboutian government has launched a wide-scale crackdown on undocumented migrants and refugees, arresting and deporting Yemeni, Somali, and Ethiopian nationals over violations of residency and work permit regulations.</w:t>
      </w:r>
      <w:r>
        <w:rPr>
          <w:rFonts w:hint="default"/>
          <w:szCs w:val="24"/>
          <w:lang w:val="en-GB"/>
        </w:rPr>
        <w:t xml:space="preserve"> </w:t>
      </w:r>
      <w:r>
        <w:rPr>
          <w:rFonts w:hint="default"/>
          <w:szCs w:val="24"/>
        </w:rPr>
        <w:t>The deportations come amid growing international concern, as many affected had fled worsening security and economic crise in their home countries. Local sources and affected individuals report that hundreds have been detained in recent raids on informal settlements, with plans underway to forcibly return them to countries still grappling with conflict, instability, and repression.</w:t>
      </w:r>
      <w:r>
        <w:rPr>
          <w:rFonts w:hint="default"/>
          <w:szCs w:val="24"/>
          <w:lang w:val="en-GB"/>
        </w:rPr>
        <w:t xml:space="preserve"> </w:t>
      </w:r>
      <w:r>
        <w:rPr>
          <w:rFonts w:hint="default"/>
          <w:szCs w:val="24"/>
        </w:rPr>
        <w:t>Djibouti, located in the Horn of Africa, has long been a transit and host country for migrants and refugees fleeing war and hardship, particularly from Yemen, where an ongoing conflict has driven tens of thousands to seek safety across the Red Sea. The country also hosts significant refugees from Somalia, Ethiopia, and Eritrea.</w:t>
      </w:r>
      <w:r>
        <w:rPr>
          <w:rFonts w:hint="default"/>
          <w:szCs w:val="24"/>
          <w:lang w:val="en-GB"/>
        </w:rPr>
        <w:t xml:space="preserve"> </w:t>
      </w:r>
      <w:r>
        <w:rPr>
          <w:rFonts w:hint="default"/>
          <w:szCs w:val="24"/>
        </w:rPr>
        <w:t>Humanitarian organizations have expressed alarm at the campaign, warning that returning vulnerable populations to unsafe regions, particularly women, children, and the elderly, could expose them to grave dangers, including violence and exploitation. They called on the Djiboutian authorities to respect international obligations by ensuring the basic rights of migrants and refugees and halting deportations to conflict zones.</w:t>
      </w:r>
      <w:r>
        <w:rPr>
          <w:rFonts w:hint="default"/>
          <w:szCs w:val="24"/>
          <w:lang w:val="en-GB"/>
        </w:rPr>
        <w:t xml:space="preserve"> </w:t>
      </w:r>
      <w:r>
        <w:rPr>
          <w:rFonts w:hint="default"/>
          <w:szCs w:val="24"/>
        </w:rPr>
        <w:t>There has been no official response from the Djiboutian government addressing the concerns raised by rights groups.</w:t>
      </w:r>
    </w:p>
    <w:p w14:paraId="549D3A3F">
      <w:pPr>
        <w:rPr>
          <w:rFonts w:hint="default"/>
          <w:szCs w:val="24"/>
          <w:lang w:val="en-GB"/>
        </w:rPr>
      </w:pPr>
      <w:r>
        <w:rPr>
          <w:rFonts w:hint="default"/>
          <w:szCs w:val="24"/>
          <w:lang w:val="en-GB"/>
        </w:rPr>
        <w:t>________________________________________________________________________</w:t>
      </w:r>
    </w:p>
    <w:p w14:paraId="09D5C10C">
      <w:pPr>
        <w:pStyle w:val="3"/>
        <w:bidi w:val="0"/>
        <w:rPr>
          <w:rFonts w:hint="default"/>
          <w:lang w:val="en-GB"/>
        </w:rPr>
      </w:pPr>
      <w:bookmarkStart w:id="10" w:name="_Toc9488"/>
      <w:r>
        <w:rPr>
          <w:rFonts w:hint="default"/>
          <w:lang w:val="en-GB"/>
        </w:rPr>
        <w:t>Somalia</w:t>
      </w:r>
      <w:bookmarkEnd w:id="10"/>
    </w:p>
    <w:p w14:paraId="2F02A799">
      <w:pPr>
        <w:numPr>
          <w:ilvl w:val="0"/>
          <w:numId w:val="1"/>
        </w:numPr>
        <w:ind w:left="420" w:leftChars="0" w:hanging="420" w:firstLineChars="0"/>
        <w:rPr>
          <w:rFonts w:hint="default"/>
          <w:szCs w:val="24"/>
          <w:lang w:val="en-GB"/>
        </w:rPr>
      </w:pPr>
      <w:bookmarkStart w:id="11" w:name="_Toc21136"/>
      <w:r>
        <w:rPr>
          <w:rStyle w:val="15"/>
          <w:rFonts w:hint="default"/>
          <w:lang w:val="en-GB"/>
        </w:rPr>
        <w:t>Senior ISIS leader killed in Puntland security operation</w:t>
      </w:r>
      <w:bookmarkEnd w:id="11"/>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"https://www.hiiraan.com/news4/2025/May/201582/senior_isis_leader_killed_in_puntland_security_operation.aspx?utm_source=hiiraan&amp;utm_medium=SomaliNewsUpdateFront"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60702CDA">
      <w:pPr>
        <w:rPr>
          <w:rFonts w:hint="default"/>
          <w:szCs w:val="24"/>
          <w:lang w:val="en-GB"/>
        </w:rPr>
      </w:pPr>
      <w:r>
        <w:rPr>
          <w:rFonts w:hint="default"/>
          <w:szCs w:val="24"/>
          <w:lang w:val="en-GB"/>
        </w:rPr>
        <w:t>Puntland security forces have killed Ahmed Muse Sidi, a senior leader of the Islamic State (ISIS) group, during a security operation in the Togga Miiraale area of the Bari region, officials confirmed on Tuesday. Abdifitax Mohamed Nur, Minister of State for the Presidency of Puntland, told BBC Somali that Ahmed Muse Sidi played a key role in recruiting members from local clans into ISIS and was wanted by Puntland and international security agencies for years due to his high-level activities threatening regional stability. "This is a major blow to ISIS operations in Puntland. He was one of the group's most important figures in terms of recruitment and strategy," said the minister. "His death will significantly weaken their operational capacity." According to Puntland officials, the targeted operation comes as part of a wider campaign launched in December 2024 to dismantle ISIS cells entrenched in the mountainous regions of northeastern Somalia. Ahmed Muse Sidi is the highest-ranking ISIS figure to be killed since the launch of this offensive. Security experts say ISIS in Puntland has remained relatively small compared to Al-Shabaab but has maintained a presence in remote areas, occasionally clashing with government forces and rival militant groups. Puntland authorities reaffirmed their commitment to continuing military pressure on ISIS and other extremist groups threatening peace and stability in the region.</w:t>
      </w:r>
    </w:p>
    <w:p w14:paraId="6B7F0A4D">
      <w:pPr>
        <w:numPr>
          <w:ilvl w:val="0"/>
          <w:numId w:val="1"/>
        </w:numPr>
        <w:ind w:left="420" w:leftChars="0" w:hanging="420" w:firstLineChars="0"/>
        <w:rPr>
          <w:rFonts w:hint="default"/>
          <w:szCs w:val="24"/>
          <w:lang w:val="en-GB"/>
        </w:rPr>
      </w:pPr>
      <w:bookmarkStart w:id="12" w:name="_Toc23685"/>
      <w:r>
        <w:rPr>
          <w:rStyle w:val="15"/>
          <w:rFonts w:hint="default"/>
          <w:lang w:val="en-GB"/>
        </w:rPr>
        <w:t>Al-Shabaab launches mortar attack on Halane Base Camp in Mogadishu</w:t>
      </w:r>
      <w:bookmarkEnd w:id="12"/>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"https://www.hiiraan.com/news4/2025/May/201581/al_shabaab_launches_mortar_attack_on_halane_base_camp_in_mogadishu.aspx?utm_source=hiiraan&amp;utm_medium=SomaliNewsUpdateFront"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4ADBEEE0">
      <w:pPr>
        <w:rPr>
          <w:rFonts w:hint="default"/>
          <w:szCs w:val="24"/>
          <w:lang w:val="en-GB"/>
        </w:rPr>
      </w:pPr>
      <w:r>
        <w:rPr>
          <w:rFonts w:hint="default"/>
          <w:szCs w:val="24"/>
          <w:lang w:val="en-GB"/>
        </w:rPr>
        <w:t>At least six mortar shells were fired toward the heavily fortified Halane Base Camp in Mogadishu on Tuesday morning, which houses United Nations offices, African Union personnel, and Western diplomatic missions. According to witnesses near Aden Adde International Airport, several of the mortar rounds landed in and around the Halane area, with some residents reporting up to four consecutive impacts. Authorities have not yet confirmed the extent of damage and whether there were casualties. The Al-Shabaab militant group claimed responsibility for the attack minutes later through a statement on its affiliated website. The group said it had targeted the camp, though it did not provide further details. There was no immediate response from Somali federal security forces or the African Union Transition Mission in Somalia (ATMIS) on the incident or the specific type of artillery used. The mortar attack is part of a recurring pattern by the Al-Qaeda-linked group, which has repeatedly targeted Halane, Aden Adde Airport, and the Somali presidential palace with artillery fire in recent months. The attacks aim to disrupt international operations and undermine the security presence in Somalia's capital. Halane Base Camp remains one of the most secured zones in Mogadishu, protected by layers of checkpoints and security forces due to its strategic importance. Despite this, Al-Shabaab continues to demonstrate its ability to strike even the most fortified areas. The incident comes amid heightened tensions following recent military operations against Al-Shabaab in Hiiraan and Middle Shabelle, and as international partners continue to support Somalia's state-building and stabilization efforts.</w:t>
      </w:r>
    </w:p>
    <w:p w14:paraId="3A95031C">
      <w:pPr>
        <w:numPr>
          <w:ilvl w:val="0"/>
          <w:numId w:val="1"/>
        </w:numPr>
        <w:ind w:left="420" w:leftChars="0" w:hanging="420" w:firstLineChars="0"/>
        <w:rPr>
          <w:rFonts w:hint="default"/>
          <w:szCs w:val="24"/>
          <w:lang w:val="en-GB"/>
        </w:rPr>
      </w:pPr>
      <w:bookmarkStart w:id="13" w:name="_Toc18357"/>
      <w:r>
        <w:rPr>
          <w:rStyle w:val="15"/>
          <w:rFonts w:hint="default"/>
          <w:lang w:val="en-GB"/>
        </w:rPr>
        <w:t xml:space="preserve">Somali PM accuses opposition of aiding foreign efforts to derail elections </w:t>
      </w:r>
      <w:bookmarkEnd w:id="13"/>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"https://www.hiiraan.com/news4/2025/May/201570/somali_pm_accuses_opposition_of_aiding_foreign_efforts_to_derail_elections.aspx?utm_source=hiiraan&amp;utm_medium=SomaliNewsUpdateFront"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04D544CD">
      <w:pPr>
        <w:rPr>
          <w:rFonts w:hint="default"/>
          <w:szCs w:val="24"/>
          <w:lang w:val="en-GB"/>
        </w:rPr>
      </w:pPr>
      <w:r>
        <w:rPr>
          <w:rFonts w:hint="default"/>
          <w:szCs w:val="24"/>
          <w:lang w:val="en-GB"/>
        </w:rPr>
        <w:t>Somali Prime Minister Hamza Abdi Barre on Monday accused opposition politicians of promoting the interests of foreign governments seeking to destabilize the country, as political tensions mount ahead of national elections and in the wake of the controversial launch of a new ruling party. Barre alleged that some opposition figures were echoing foreign narratives aimed at derailing Somalia's fragile political progress, particularly during periods of transition like the current pre-election climate. His remarks follow widespread backlash over the creation of the Justice and Solidarity Party (JSP), which Barre serves as a vice-chair and is led by President Hassan Sheikh Mohamud. "These are governments you all recognize," Barre said in a speech to youth in Mogadishu. "At moments like this, they step up operations—bribing some politicians, pressuring others to spread chaos, or blocking progress. It's the season they traditionally target Somalia." His comments appear to be a direct response to a wave of coordinated criticism from across Somalia's political landscape. In recent days, a bloc of 103 members of parliament, as well as sixteen former leaders, including ex-presidents and prime ministers, have accused President Mohamud of violating the constitution, dismantling federal institutions, and transforming the National Consultative Council into a partisan platform under the banner of the newly formed party. Barre dismissed claims that the federal government is drifting toward authoritarianism or one-party dominance, arguing instead that the opposition is working to derail democratic reforms. He also pushed back against frequent opposition claims that the country lacks a unified and capable national army, stating that critics were failing to acknowledge the sacrifices made by Somali troops fighting Al-Shabaab. "They say there is no army, but have you ever seen them visit wounded soldiers in hospitals?" Barre asked. "If no one is defending this country, who is stopping Al-Shabaab from taking over our cities?" Critics, including former President Mohamed Abdullahi Farmaajo, have countered that such claims are a deflection. Farmaajo has accused the president and his allies of abusing public institutions to build a political party, using the national army, state media, and civil servants to support the JSP. He cited violations of key constitutional provisions that prohibit officeholders from aligning with political parties while in public service. Leaders from Puntland and Jubbaland have also condemned the formation of the JSP, accusing Villa Somalia of bypassing constitutional limits and interfering in their internal governance. "This is a dangerous deviation from the constitutional order," Jubbaland said in a recent statement. "Rather than uniting the country to address the worsening security crisis, the president appears to be consolidating political power under a centralized system." Despite the backlash, Barre defended his administration's record, pointing to gains in military operations and institutional reform. He reaffirmed the government's commitment to defeating Al-Shabaab and implementing a one-person, one-vote electoral system. "This (election) is how we restore the people's authority," he said. "It's a historic opportunity for Somali youth to help shape the future of their country." Since the collapse of Somalia's central government in 1991, the country has operated under a clan-based power-sharing system. The transition to direct elections would be a major step toward democratic governance, though logistical and security challenges remain. However, Political observers warn that without inclusive dialogue and respect for constitutional norms, the promise of universal suffrage risks being derailed by intensifying political and institutional divisions.</w:t>
      </w:r>
    </w:p>
    <w:p w14:paraId="73B16EFB">
      <w:pPr>
        <w:numPr>
          <w:ilvl w:val="0"/>
          <w:numId w:val="1"/>
        </w:numPr>
        <w:ind w:left="420" w:leftChars="0" w:hanging="420" w:firstLineChars="0"/>
        <w:rPr>
          <w:rFonts w:hint="default"/>
          <w:szCs w:val="24"/>
          <w:lang w:val="en-GB"/>
        </w:rPr>
      </w:pPr>
      <w:bookmarkStart w:id="14" w:name="_Toc27046"/>
      <w:r>
        <w:rPr>
          <w:rStyle w:val="15"/>
          <w:rFonts w:hint="default"/>
          <w:lang w:val="en-GB"/>
        </w:rPr>
        <w:t xml:space="preserve">Somali army kills over 70 Al-Shabaab militants in major counter-offensive </w:t>
      </w:r>
      <w:bookmarkEnd w:id="14"/>
      <w:r>
        <w:rPr>
          <w:rFonts w:hint="default"/>
          <w:szCs w:val="24"/>
          <w:lang w:val="en-GB"/>
        </w:rPr>
        <w:t>-</w:t>
      </w:r>
      <w:r>
        <w:rPr>
          <w:rFonts w:hint="default"/>
          <w:szCs w:val="24"/>
          <w:lang w:val="en-GB"/>
        </w:rPr>
        <w:fldChar w:fldCharType="begin"/>
      </w:r>
      <w:r>
        <w:rPr>
          <w:rFonts w:hint="default"/>
          <w:szCs w:val="24"/>
          <w:lang w:val="en-GB"/>
        </w:rPr>
        <w:instrText xml:space="preserve"> HYPERLINK "https://www.hiiraan.com/news4/2025/May/201565/somali_army_kills_over_70_al_shabaab_militants_in_major_counter_offensive.aspx?utm_source=hiiraan&amp;utm_medium=SomaliNewsUpdateFront" </w:instrText>
      </w:r>
      <w:r>
        <w:rPr>
          <w:rFonts w:hint="default"/>
          <w:szCs w:val="24"/>
          <w:lang w:val="en-GB"/>
        </w:rPr>
        <w:fldChar w:fldCharType="separate"/>
      </w:r>
      <w:r>
        <w:rPr>
          <w:rStyle w:val="10"/>
          <w:rFonts w:hint="default"/>
          <w:szCs w:val="24"/>
          <w:lang w:val="en-GB"/>
        </w:rPr>
        <w:t xml:space="preserve"> Hiiraan</w:t>
      </w:r>
      <w:r>
        <w:rPr>
          <w:rFonts w:hint="default"/>
          <w:szCs w:val="24"/>
          <w:lang w:val="en-GB"/>
        </w:rPr>
        <w:fldChar w:fldCharType="end"/>
      </w:r>
    </w:p>
    <w:p w14:paraId="27A98A7C">
      <w:pPr>
        <w:rPr>
          <w:rFonts w:hint="default"/>
          <w:szCs w:val="24"/>
          <w:lang w:val="en-GB"/>
        </w:rPr>
      </w:pPr>
      <w:r>
        <w:rPr>
          <w:rFonts w:hint="default"/>
          <w:szCs w:val="24"/>
          <w:lang w:val="en-GB"/>
        </w:rPr>
        <w:t>The Somali National Army (SNA), with the support of local defence fighters from Hiiraan, has successfully repelled a series of Al-Shabaab attacks along the Hiiraan–Middle Shabelle border, killing more than 70 militants in a 48-hour military operation, according to government sources. The joint offensive marks a significant blow to the Al-Qaeda-linked extremist group, which has been attempting to expand its foothold in central Somalia. The operation also led to the seizure of a large cache of weapons, disrupting the group’s operational capacity in the region. The Federal Government of Somalia praised the army and resilience of the national forces and local communities, especially those in Hiiraan, for their critical role in resisting extremist threats and safeguarding national stability. This military success comes just days after the assassination of Colonel Abdirahmaan Hujaale, a respected battalion commander in Hiran, and weeks after President Hassan Sheikh Mohamud survived an Al-Shabaab assassination attempt. The government reiterated its unwavering commitment to eradicating Al-Shabaab and pledged to continue offensive operations in partnership with Somali citizens and international allies working to restore peace and security across the country.</w:t>
      </w:r>
    </w:p>
    <w:p w14:paraId="287E5054">
      <w:r>
        <w:rPr>
          <w:szCs w:val="24"/>
        </w:rPr>
        <w:t>________________________________________________________________________</w:t>
      </w:r>
    </w:p>
    <w:p w14:paraId="10DC5F8A">
      <w:pPr>
        <w:pStyle w:val="3"/>
        <w:spacing w:line="276" w:lineRule="auto"/>
        <w:rPr>
          <w:szCs w:val="24"/>
        </w:rPr>
      </w:pPr>
      <w:bookmarkStart w:id="15" w:name="_Toc7493"/>
      <w:r>
        <w:rPr>
          <w:szCs w:val="24"/>
        </w:rPr>
        <w:t>Sudan</w:t>
      </w:r>
      <w:bookmarkEnd w:id="15"/>
      <w:r>
        <w:rPr>
          <w:szCs w:val="24"/>
        </w:rPr>
        <w:t xml:space="preserve"> </w:t>
      </w:r>
    </w:p>
    <w:p w14:paraId="00B9DEC6">
      <w:pPr>
        <w:numPr>
          <w:ilvl w:val="0"/>
          <w:numId w:val="1"/>
        </w:numPr>
        <w:spacing w:line="276" w:lineRule="auto"/>
        <w:ind w:left="420" w:leftChars="0" w:hanging="420" w:firstLineChars="0"/>
        <w:rPr>
          <w:rFonts w:hint="default"/>
        </w:rPr>
      </w:pPr>
      <w:bookmarkStart w:id="16" w:name="_Toc10826"/>
      <w:r>
        <w:rPr>
          <w:rStyle w:val="15"/>
          <w:rFonts w:hint="default"/>
        </w:rPr>
        <w:t>AU welcomes Sudan prime minister’s appointment as step toward inclusive governance</w:t>
      </w:r>
      <w:r>
        <w:rPr>
          <w:rStyle w:val="15"/>
          <w:rFonts w:hint="default"/>
          <w:lang w:val="en-GB"/>
        </w:rPr>
        <w:t xml:space="preserve"> </w:t>
      </w:r>
      <w:bookmarkEnd w:id="16"/>
      <w:r>
        <w:rPr>
          <w:rFonts w:hint="default"/>
          <w:lang w:val="en-GB"/>
        </w:rPr>
        <w:t xml:space="preserve">- </w:t>
      </w:r>
      <w:r>
        <w:rPr>
          <w:rFonts w:hint="default"/>
          <w:lang w:val="en-GB"/>
        </w:rPr>
        <w:fldChar w:fldCharType="begin"/>
      </w:r>
      <w:r>
        <w:rPr>
          <w:rFonts w:hint="default"/>
          <w:lang w:val="en-GB"/>
        </w:rPr>
        <w:instrText xml:space="preserve"> HYPERLINK "https://sudantribune.com/article301112/" </w:instrText>
      </w:r>
      <w:r>
        <w:rPr>
          <w:rFonts w:hint="default"/>
          <w:lang w:val="en-GB"/>
        </w:rPr>
        <w:fldChar w:fldCharType="separate"/>
      </w:r>
      <w:r>
        <w:rPr>
          <w:rStyle w:val="10"/>
          <w:rFonts w:hint="default"/>
          <w:lang w:val="en-GB"/>
        </w:rPr>
        <w:t>Sudan Tribune</w:t>
      </w:r>
      <w:r>
        <w:rPr>
          <w:rFonts w:hint="default"/>
          <w:lang w:val="en-GB"/>
        </w:rPr>
        <w:fldChar w:fldCharType="end"/>
      </w:r>
    </w:p>
    <w:p w14:paraId="5C7E46FB">
      <w:pPr>
        <w:spacing w:line="276" w:lineRule="auto"/>
        <w:rPr>
          <w:rFonts w:hint="default"/>
        </w:rPr>
      </w:pPr>
      <w:r>
        <w:rPr>
          <w:rFonts w:hint="default"/>
        </w:rPr>
        <w:t>The African Union (AU) has welcomed the appointment of Kamil al-Tayeb Idris as Sudan’s new prime minister, the head of the AU Commission, Mahmoud Ali Youssouf, said on Monday.</w:t>
      </w:r>
      <w:r>
        <w:rPr>
          <w:rFonts w:hint="default"/>
          <w:lang w:val="en-GB"/>
        </w:rPr>
        <w:t xml:space="preserve"> </w:t>
      </w:r>
      <w:r>
        <w:rPr>
          <w:rFonts w:hint="default"/>
        </w:rPr>
        <w:t>Youssouf commended the development as a step toward inclusive governance and expressed hope it would contribute meaningfully to efforts to restore constitutional and democratic governance in Sudan.</w:t>
      </w:r>
      <w:r>
        <w:rPr>
          <w:rFonts w:hint="default"/>
          <w:lang w:val="en-GB"/>
        </w:rPr>
        <w:t xml:space="preserve"> </w:t>
      </w:r>
      <w:r>
        <w:rPr>
          <w:rFonts w:hint="default"/>
        </w:rPr>
        <w:t>He urged all Sudanese stakeholders to redouble their efforts toward a peaceful, civilian-led and inclusive transition that reflects the aspirations of the Sudanese people.</w:t>
      </w:r>
      <w:r>
        <w:rPr>
          <w:rFonts w:hint="default"/>
          <w:lang w:val="en-GB"/>
        </w:rPr>
        <w:t xml:space="preserve"> </w:t>
      </w:r>
      <w:r>
        <w:rPr>
          <w:rFonts w:hint="default"/>
        </w:rPr>
        <w:t>The AU Commission remains ready to support Sudan in this regard, in collaboration with regional and international partners, Youssouf said.</w:t>
      </w:r>
      <w:r>
        <w:rPr>
          <w:rFonts w:hint="default"/>
          <w:lang w:val="en-GB"/>
        </w:rPr>
        <w:t xml:space="preserve"> </w:t>
      </w:r>
      <w:r>
        <w:rPr>
          <w:rFonts w:hint="default"/>
        </w:rPr>
        <w:t>The chairperson reiterated the African Union’s firm commitment to the unity, sovereignty and stability of Sudan and to the pursuit of a durable political solution that secures peace, development and democratic governance for all Sudanese.</w:t>
      </w:r>
    </w:p>
    <w:p w14:paraId="7281CDF4">
      <w:pPr>
        <w:numPr>
          <w:ilvl w:val="0"/>
          <w:numId w:val="1"/>
        </w:numPr>
        <w:spacing w:line="276" w:lineRule="auto"/>
        <w:ind w:left="420" w:leftChars="0" w:hanging="420" w:firstLineChars="0"/>
        <w:rPr>
          <w:rFonts w:hint="default"/>
        </w:rPr>
      </w:pPr>
      <w:bookmarkStart w:id="17" w:name="_Toc28420"/>
      <w:r>
        <w:rPr>
          <w:rStyle w:val="15"/>
          <w:rFonts w:hint="default"/>
        </w:rPr>
        <w:t>Sudanese army, RSF detain women in ongoing conflict</w:t>
      </w:r>
      <w:bookmarkEnd w:id="17"/>
      <w:r>
        <w:rPr>
          <w:rFonts w:hint="default"/>
          <w:lang w:val="en-GB"/>
        </w:rPr>
        <w:t xml:space="preserve"> - </w:t>
      </w:r>
      <w:r>
        <w:rPr>
          <w:rFonts w:hint="default"/>
          <w:lang w:val="en-GB"/>
        </w:rPr>
        <w:fldChar w:fldCharType="begin"/>
      </w:r>
      <w:r>
        <w:rPr>
          <w:rFonts w:hint="default"/>
          <w:lang w:val="en-GB"/>
        </w:rPr>
        <w:instrText xml:space="preserve"> HYPERLINK "https://sudantribune.com/article301107/" </w:instrText>
      </w:r>
      <w:r>
        <w:rPr>
          <w:rFonts w:hint="default"/>
          <w:lang w:val="en-GB"/>
        </w:rPr>
        <w:fldChar w:fldCharType="separate"/>
      </w:r>
      <w:r>
        <w:rPr>
          <w:rStyle w:val="10"/>
          <w:rFonts w:hint="default"/>
          <w:lang w:val="en-GB"/>
        </w:rPr>
        <w:t>Sudan Tribune</w:t>
      </w:r>
      <w:r>
        <w:rPr>
          <w:rFonts w:hint="default"/>
          <w:lang w:val="en-GB"/>
        </w:rPr>
        <w:fldChar w:fldCharType="end"/>
      </w:r>
    </w:p>
    <w:p w14:paraId="2C071065">
      <w:pPr>
        <w:spacing w:line="276" w:lineRule="auto"/>
        <w:rPr>
          <w:rFonts w:hint="default"/>
        </w:rPr>
      </w:pPr>
      <w:r>
        <w:rPr>
          <w:rFonts w:hint="default"/>
        </w:rPr>
        <w:t>The Sudanese military is holding women in prisons across central and northern Sudan on accusations of cooperating with the Rapid Support Forces (RSF), allegations a human rights defender says lack legal basis. The RSF has also transferred dozens of detainees, including women, to Darfur, he added.</w:t>
      </w:r>
      <w:r>
        <w:rPr>
          <w:rFonts w:hint="default"/>
          <w:lang w:val="en-GB"/>
        </w:rPr>
        <w:t xml:space="preserve"> </w:t>
      </w:r>
      <w:r>
        <w:rPr>
          <w:rFonts w:hint="default"/>
        </w:rPr>
        <w:t>Moiz Hadra, the human rights defender, told Sudan Tribune that “army intelligence is holding hundreds of women in prisons in Shendi, Atbara, and al-Damer in River Nile state, northern Sudan, and Wad Madani in al-Jazirah state, central Sudan, on charges of cooperating with the RSF.”</w:t>
      </w:r>
      <w:r>
        <w:rPr>
          <w:rFonts w:hint="default"/>
          <w:lang w:val="en-GB"/>
        </w:rPr>
        <w:t xml:space="preserve"> </w:t>
      </w:r>
      <w:r>
        <w:rPr>
          <w:rFonts w:hint="default"/>
        </w:rPr>
        <w:t>He added that the Ibn Malik Battalion, an army-allied group, is also detaining women in its centres in Omdurman, Khartoum state, under similar accusations.</w:t>
      </w:r>
      <w:r>
        <w:rPr>
          <w:rFonts w:hint="default"/>
          <w:lang w:val="en-GB"/>
        </w:rPr>
        <w:t xml:space="preserve"> </w:t>
      </w:r>
      <w:r>
        <w:rPr>
          <w:rFonts w:hint="default"/>
        </w:rPr>
        <w:t>The National Committee for Investigating Violations, led by Sudan’s Attorney General, has referred hundreds of individuals accused of collaborating with the RSF to the courts. Some have received death sentences or lengthy prison terms.</w:t>
      </w:r>
      <w:r>
        <w:rPr>
          <w:rFonts w:hint="default"/>
          <w:lang w:val="en-GB"/>
        </w:rPr>
        <w:t xml:space="preserve"> </w:t>
      </w:r>
      <w:r>
        <w:rPr>
          <w:rFonts w:hint="default"/>
        </w:rPr>
        <w:t>Hadra detailed that a “Security Cell,” a body comprising military, intelligence, and police elements, has been granted arrest and investigation powers. This cell is detaining women against whom lawsuits have been filed; some have been sentenced to death, while others await judgment or are in the appeal stage. He noted that even those whose convictions have been overturned on appeal have not been released.</w:t>
      </w:r>
      <w:r>
        <w:rPr>
          <w:rFonts w:hint="default"/>
          <w:lang w:val="en-GB"/>
        </w:rPr>
        <w:t xml:space="preserve"> </w:t>
      </w:r>
      <w:r>
        <w:rPr>
          <w:rFonts w:hint="default"/>
        </w:rPr>
        <w:t>The army has established checkpoints within cities and on travel routes, alongside patrols, to secure areas from infiltration, especially amid increasing RSF targeting of power stations and vital civilian facilities.</w:t>
      </w:r>
      <w:r>
        <w:rPr>
          <w:rFonts w:hint="default"/>
          <w:lang w:val="en-GB"/>
        </w:rPr>
        <w:t xml:space="preserve"> </w:t>
      </w:r>
      <w:r>
        <w:rPr>
          <w:rFonts w:hint="default"/>
        </w:rPr>
        <w:t>Hadra stated the charges against the detained women fall under articles of the Criminal Code pertaining to undermining constitutional order and inciting war against the state. He emphasized that these accusations lack a legal basis, and the trials do not meet fair trial standards due to the lack of defence. Lawyers attempting to defend these women are themselves being arrested by the Security Cell, deterring others from taking on such cases.</w:t>
      </w:r>
      <w:r>
        <w:rPr>
          <w:rFonts w:hint="default"/>
          <w:lang w:val="en-GB"/>
        </w:rPr>
        <w:t xml:space="preserve"> </w:t>
      </w:r>
      <w:r>
        <w:rPr>
          <w:rFonts w:hint="default"/>
        </w:rPr>
        <w:t>Regular forces face accusations of arresting individuals from Darfur and Kordofan without evidence of their cooperation with the RSF. Hadra revealed his organization has received information indicating the RSF has transferred hundreds of women to areas under its control in western Sudan, noting the difficulty in accurately counting the number of women held by the forces.</w:t>
      </w:r>
      <w:r>
        <w:rPr>
          <w:rFonts w:hint="default"/>
          <w:lang w:val="en-GB"/>
        </w:rPr>
        <w:t xml:space="preserve"> </w:t>
      </w:r>
      <w:r>
        <w:rPr>
          <w:rFonts w:hint="default"/>
        </w:rPr>
        <w:t>Human rights organizations believe the RSF is using rape as a weapon of war and a strategy to humiliate communities, given that more than half of documented cases involve gang rape.</w:t>
      </w:r>
    </w:p>
    <w:p w14:paraId="29045425">
      <w:pPr>
        <w:numPr>
          <w:ilvl w:val="0"/>
          <w:numId w:val="1"/>
        </w:numPr>
        <w:spacing w:line="276" w:lineRule="auto"/>
        <w:ind w:left="420" w:leftChars="0" w:hanging="420" w:firstLineChars="0"/>
        <w:rPr>
          <w:rFonts w:hint="default"/>
        </w:rPr>
      </w:pPr>
      <w:bookmarkStart w:id="18" w:name="_Toc29480"/>
      <w:r>
        <w:rPr>
          <w:rStyle w:val="15"/>
          <w:rFonts w:hint="default"/>
        </w:rPr>
        <w:t>UN expert demands end to drone attacks on Sudan’s civilian infrastructure</w:t>
      </w:r>
      <w:bookmarkEnd w:id="18"/>
      <w:r>
        <w:rPr>
          <w:rFonts w:hint="default"/>
          <w:lang w:val="en-GB"/>
        </w:rPr>
        <w:t xml:space="preserve"> - </w:t>
      </w:r>
      <w:r>
        <w:rPr>
          <w:rFonts w:hint="default"/>
          <w:lang w:val="en-GB"/>
        </w:rPr>
        <w:fldChar w:fldCharType="begin"/>
      </w:r>
      <w:r>
        <w:rPr>
          <w:rFonts w:hint="default"/>
          <w:lang w:val="en-GB"/>
        </w:rPr>
        <w:instrText xml:space="preserve"> HYPERLINK "https://sudantribune.com/article301099/" </w:instrText>
      </w:r>
      <w:r>
        <w:rPr>
          <w:rFonts w:hint="default"/>
          <w:lang w:val="en-GB"/>
        </w:rPr>
        <w:fldChar w:fldCharType="separate"/>
      </w:r>
      <w:r>
        <w:rPr>
          <w:rStyle w:val="10"/>
          <w:rFonts w:hint="default"/>
          <w:lang w:val="en-GB"/>
        </w:rPr>
        <w:t>Sudan Tribune</w:t>
      </w:r>
      <w:r>
        <w:rPr>
          <w:rFonts w:hint="default"/>
          <w:lang w:val="en-GB"/>
        </w:rPr>
        <w:fldChar w:fldCharType="end"/>
      </w:r>
    </w:p>
    <w:p w14:paraId="1149315D">
      <w:pPr>
        <w:spacing w:line="276" w:lineRule="auto"/>
        <w:rPr>
          <w:rFonts w:hint="default"/>
        </w:rPr>
      </w:pPr>
      <w:r>
        <w:rPr>
          <w:rFonts w:hint="default"/>
        </w:rPr>
        <w:t>Attacks on critical civilian infrastructure in Sudan, particularly intensified drone strikes, are placing lives at risk, worsening the humanitarian crisis and undermining basic human rights, a U.N. human rights expert warned on Monday, calling for an immediate halt to such actions.</w:t>
      </w:r>
      <w:r>
        <w:rPr>
          <w:rFonts w:hint="default"/>
          <w:lang w:val="en-GB"/>
        </w:rPr>
        <w:t xml:space="preserve"> </w:t>
      </w:r>
      <w:r>
        <w:rPr>
          <w:rFonts w:hint="default"/>
        </w:rPr>
        <w:t>Radhouane Nouicer, the designated expert for the U.N. High Commissioner for Human Rights, expressed “deep concern” that the reported availability of advanced long-range drone technology marked a “dramatic escalation” in the conflict, which has taken the war to a “new level” and further exacerbated conditions for civilians.</w:t>
      </w:r>
      <w:r>
        <w:rPr>
          <w:rFonts w:hint="default"/>
          <w:lang w:val="en-GB"/>
        </w:rPr>
        <w:t xml:space="preserve"> </w:t>
      </w:r>
      <w:r>
        <w:rPr>
          <w:rFonts w:hint="default"/>
        </w:rPr>
        <w:t>His warning follows an “unprecedented escalation” in drone strikes since May 4 targeting vital civilian infrastructure in Port Sudan, the capital of Red Sea State. This city has served as a critical lifeline for humanitarian operations and a relatively safe haven for internally displaced people (IDPs) since the conflict erupted in April 2023.</w:t>
      </w:r>
      <w:r>
        <w:rPr>
          <w:rFonts w:hint="default"/>
          <w:lang w:val="en-GB"/>
        </w:rPr>
        <w:t xml:space="preserve"> </w:t>
      </w:r>
      <w:r>
        <w:rPr>
          <w:rFonts w:hint="default"/>
        </w:rPr>
        <w:t>The attacks, allegedly attributed to the Rapid Support Forces (RSF), have “endangered civilian lives and jeopardized enjoyment of rights and access to basic services,” Nouicer stated.</w:t>
      </w:r>
      <w:r>
        <w:rPr>
          <w:rFonts w:hint="default"/>
          <w:lang w:val="en-GB"/>
        </w:rPr>
        <w:t xml:space="preserve"> </w:t>
      </w:r>
      <w:r>
        <w:rPr>
          <w:rFonts w:hint="default"/>
        </w:rPr>
        <w:t>Targeted infrastructure has included the city’s main electricity substation, fuel and gas storage facilities, and the international airport – a key access point for humanitarian aid and civilian movement. Many attacks have occurred near densely populated areas, forcing IDPs to flee once again in search of safety.</w:t>
      </w:r>
      <w:r>
        <w:rPr>
          <w:rFonts w:hint="default"/>
          <w:lang w:val="en-GB"/>
        </w:rPr>
        <w:t xml:space="preserve"> </w:t>
      </w:r>
      <w:r>
        <w:rPr>
          <w:rFonts w:hint="default"/>
        </w:rPr>
        <w:t>“The recurrent attacks on critical infrastructure place civilian lives at risk, worsen the humanitarian crisis, and undermine basic human rights. The magnitude of these drone attacks represents a major escalation in the conflict, with alarming implications for civilian protection,” Nouicer warned in a statement.</w:t>
      </w:r>
      <w:r>
        <w:rPr>
          <w:rFonts w:hint="default"/>
          <w:lang w:val="en-GB"/>
        </w:rPr>
        <w:t xml:space="preserve"> </w:t>
      </w:r>
      <w:r>
        <w:rPr>
          <w:rFonts w:hint="default"/>
        </w:rPr>
        <w:t>He highlighted profound concern over widespread power outages and disruptions to fuel supplies, which are severely impacting essential rights such as access to food, safe drinking water, and healthcare. Some medical facilities in Port Sudan and Kassala have already been forced to operate at reduced capacity.</w:t>
      </w:r>
      <w:r>
        <w:rPr>
          <w:rFonts w:hint="default"/>
          <w:lang w:val="en-GB"/>
        </w:rPr>
        <w:t xml:space="preserve"> </w:t>
      </w:r>
      <w:r>
        <w:rPr>
          <w:rFonts w:hint="default"/>
        </w:rPr>
        <w:t>The recent strikes in Port Sudan are part of a broader pattern of increasing attacks, allegedly by the RSF, on critical infrastructure, including power plants in Northern, River Nile and White Nile states.</w:t>
      </w:r>
      <w:r>
        <w:rPr>
          <w:rFonts w:hint="default"/>
          <w:lang w:val="en-GB"/>
        </w:rPr>
        <w:t xml:space="preserve"> </w:t>
      </w:r>
      <w:r>
        <w:rPr>
          <w:rFonts w:hint="default"/>
        </w:rPr>
        <w:t>“Civilian infrastructure is protected under international law and must not be a target. It is devastating to see the continued destruction and damage to the infrastructure and social services in Sudan,” Nouicer stressed.</w:t>
      </w:r>
      <w:r>
        <w:rPr>
          <w:rFonts w:hint="default"/>
          <w:lang w:val="en-GB"/>
        </w:rPr>
        <w:t xml:space="preserve"> </w:t>
      </w:r>
      <w:r>
        <w:rPr>
          <w:rFonts w:hint="default"/>
        </w:rPr>
        <w:t>He called on all parties to the conflict to uphold their obligations under international humanitarian law and international human rights law, including refraining from deliberate attacks against civilians and civilian objects and respecting the principles of proportionality and precaution.</w:t>
      </w:r>
    </w:p>
    <w:p w14:paraId="7C3A16E1">
      <w:pPr>
        <w:numPr>
          <w:ilvl w:val="0"/>
          <w:numId w:val="1"/>
        </w:numPr>
        <w:spacing w:line="276" w:lineRule="auto"/>
        <w:ind w:left="420" w:leftChars="0" w:hanging="420" w:firstLineChars="0"/>
        <w:rPr>
          <w:rFonts w:hint="default"/>
        </w:rPr>
      </w:pPr>
      <w:bookmarkStart w:id="19" w:name="_Toc28338"/>
      <w:r>
        <w:rPr>
          <w:rStyle w:val="15"/>
          <w:rFonts w:hint="default"/>
        </w:rPr>
        <w:t>Sudanese army reclaims Al-Salha, advances towards Al-Nuhud</w:t>
      </w:r>
      <w:r>
        <w:rPr>
          <w:rStyle w:val="15"/>
          <w:rFonts w:hint="default"/>
          <w:lang w:val="en-GB"/>
        </w:rPr>
        <w:t xml:space="preserve"> -</w:t>
      </w:r>
      <w:bookmarkEnd w:id="19"/>
      <w:r>
        <w:rPr>
          <w:rFonts w:hint="default"/>
          <w:lang w:val="en-GB"/>
        </w:rPr>
        <w:t xml:space="preserve"> </w:t>
      </w:r>
      <w:r>
        <w:rPr>
          <w:rFonts w:hint="default"/>
          <w:lang w:val="en-GB"/>
        </w:rPr>
        <w:fldChar w:fldCharType="begin"/>
      </w:r>
      <w:r>
        <w:rPr>
          <w:rFonts w:hint="default"/>
          <w:lang w:val="en-GB"/>
        </w:rPr>
        <w:instrText xml:space="preserve"> HYPERLINK "https://sudantribune.com/article301092/" </w:instrText>
      </w:r>
      <w:r>
        <w:rPr>
          <w:rFonts w:hint="default"/>
          <w:lang w:val="en-GB"/>
        </w:rPr>
        <w:fldChar w:fldCharType="separate"/>
      </w:r>
      <w:r>
        <w:rPr>
          <w:rStyle w:val="10"/>
          <w:rFonts w:hint="default"/>
          <w:lang w:val="en-GB"/>
        </w:rPr>
        <w:t>Sudan Tribune</w:t>
      </w:r>
      <w:r>
        <w:rPr>
          <w:rFonts w:hint="default"/>
          <w:lang w:val="en-GB"/>
        </w:rPr>
        <w:fldChar w:fldCharType="end"/>
      </w:r>
    </w:p>
    <w:p w14:paraId="5FFF19FD">
      <w:pPr>
        <w:spacing w:line="276" w:lineRule="auto"/>
        <w:rPr>
          <w:rFonts w:hint="default"/>
        </w:rPr>
      </w:pPr>
      <w:r>
        <w:rPr>
          <w:rFonts w:hint="default"/>
        </w:rPr>
        <w:t>The Sudanese army on Monday said it had seized control of the Al-Salha district, considered the last stronghold of the Rapid Support Forces (RSF) in Khartoum State.</w:t>
      </w:r>
      <w:r>
        <w:rPr>
          <w:rFonts w:hint="default"/>
          <w:lang w:val="en-GB"/>
        </w:rPr>
        <w:t xml:space="preserve"> </w:t>
      </w:r>
      <w:r>
        <w:rPr>
          <w:rFonts w:hint="default"/>
        </w:rPr>
        <w:t>Soldiers from the army and allied forces broadcast video clips they claimed were from inside the RSF headquarters in Al-Salha and from roads within the district, located south of Omdurman.</w:t>
      </w:r>
      <w:r>
        <w:rPr>
          <w:rFonts w:hint="default"/>
          <w:lang w:val="en-GB"/>
        </w:rPr>
        <w:t xml:space="preserve"> </w:t>
      </w:r>
      <w:r>
        <w:rPr>
          <w:rFonts w:hint="default"/>
        </w:rPr>
        <w:t>The area has seen weeks of fierce fighting and artillery shelling between the warring parties, alongside extensive encirclement operations from multiple axes stretching between Khartoum and White Nile states. These actions pave the way for declaring both states clear of the RSF.</w:t>
      </w:r>
      <w:r>
        <w:rPr>
          <w:rFonts w:hint="default"/>
          <w:lang w:val="en-GB"/>
        </w:rPr>
        <w:t xml:space="preserve"> </w:t>
      </w:r>
      <w:r>
        <w:rPr>
          <w:rFonts w:hint="default"/>
        </w:rPr>
        <w:t>According to local sources who spoke to Sudan Tribune, the army gained control of the Al-Salha district on Monday after intense battles with RSF forces. The same sources added that the army had recaptured the Wad Bakrawi station, Al-Qiaa area, and the main Al-Salha market.</w:t>
      </w:r>
      <w:r>
        <w:rPr>
          <w:rFonts w:hint="default"/>
          <w:lang w:val="en-GB"/>
        </w:rPr>
        <w:t xml:space="preserve"> </w:t>
      </w:r>
      <w:r>
        <w:rPr>
          <w:rFonts w:hint="default"/>
        </w:rPr>
        <w:t>The army also established control over an RSF camp in the Al-Salha area, marking what it described as the last military base in Khartoum State for the forces that have been fighting the Sudanese army since mid-April 2023.</w:t>
      </w:r>
      <w:r>
        <w:rPr>
          <w:rFonts w:hint="default"/>
          <w:lang w:val="en-GB"/>
        </w:rPr>
        <w:t xml:space="preserve"> </w:t>
      </w:r>
      <w:r>
        <w:rPr>
          <w:rFonts w:hint="default"/>
        </w:rPr>
        <w:t>Kordofan and White Nile fronts</w:t>
      </w:r>
      <w:r>
        <w:rPr>
          <w:rFonts w:hint="default"/>
          <w:lang w:val="en-GB"/>
        </w:rPr>
        <w:t xml:space="preserve">: </w:t>
      </w:r>
      <w:r>
        <w:rPr>
          <w:rFonts w:hint="default"/>
        </w:rPr>
        <w:t>In the White Nile State axis, south of Al-Salha district in Omdurman, local sources informed Sudan Tribune that the army regained control of Al-Alqa village on Monday, located in the far northwest of White Nile State.</w:t>
      </w:r>
      <w:r>
        <w:rPr>
          <w:rFonts w:hint="default"/>
          <w:lang w:val="en-GB"/>
        </w:rPr>
        <w:t xml:space="preserve"> </w:t>
      </w:r>
      <w:r>
        <w:rPr>
          <w:rFonts w:hint="default"/>
        </w:rPr>
        <w:t>Pockets of RSF forces remain stationed in areas southwest of Al-Duwaim locality in White Nile State, where they occasionally attack villages in the region.</w:t>
      </w:r>
      <w:r>
        <w:rPr>
          <w:rFonts w:hint="default"/>
          <w:lang w:val="en-GB"/>
        </w:rPr>
        <w:t xml:space="preserve"> </w:t>
      </w:r>
      <w:r>
        <w:rPr>
          <w:rFonts w:hint="default"/>
        </w:rPr>
        <w:t>Several army movements from southern Omdurman in Khartoum State and northern White Nile State are working to encircle the last RSF strongholds in Al-Salha and the Al-Muthallath area, west of Jabal Awliya Dam.</w:t>
      </w:r>
      <w:r>
        <w:rPr>
          <w:rFonts w:hint="default"/>
          <w:lang w:val="en-GB"/>
        </w:rPr>
        <w:t xml:space="preserve"> </w:t>
      </w:r>
      <w:r>
        <w:rPr>
          <w:rFonts w:hint="default"/>
        </w:rPr>
        <w:t>In the Kordofan axis, the army and its allied forces managed to seize control of the Um Libana area, about 100 kilometres east of Al-Nuhud, the largest city in West Kordofan State, which RSF forces had controlled weeks prior.</w:t>
      </w:r>
      <w:r>
        <w:rPr>
          <w:rFonts w:hint="default"/>
          <w:lang w:val="en-GB"/>
        </w:rPr>
        <w:t xml:space="preserve"> </w:t>
      </w:r>
      <w:r>
        <w:rPr>
          <w:rFonts w:hint="default"/>
        </w:rPr>
        <w:t>The joint force fighting alongside the army against RSF forces broadcast video clips of their soldiers in Um Libana on Monday, vowing to sweep through all of Kordofan and reach the Darfur region.</w:t>
      </w:r>
    </w:p>
    <w:p w14:paraId="76B125ED">
      <w:pPr>
        <w:numPr>
          <w:ilvl w:val="0"/>
          <w:numId w:val="1"/>
        </w:numPr>
        <w:spacing w:line="276" w:lineRule="auto"/>
        <w:ind w:left="420" w:leftChars="0" w:hanging="420" w:firstLineChars="0"/>
        <w:jc w:val="left"/>
        <w:rPr>
          <w:rFonts w:hint="default"/>
        </w:rPr>
      </w:pPr>
      <w:bookmarkStart w:id="20" w:name="_Toc10081"/>
      <w:r>
        <w:rPr>
          <w:rStyle w:val="15"/>
          <w:rFonts w:hint="default"/>
        </w:rPr>
        <w:t>Sudan’s Burhan appoints Kamil Idris as prime minister, two women to Sovereign Council</w:t>
      </w:r>
      <w:r>
        <w:rPr>
          <w:rStyle w:val="15"/>
          <w:rFonts w:hint="default"/>
          <w:lang w:val="en-GB"/>
        </w:rPr>
        <w:t xml:space="preserve"> </w:t>
      </w:r>
      <w:bookmarkEnd w:id="20"/>
      <w:r>
        <w:rPr>
          <w:rFonts w:hint="default"/>
          <w:lang w:val="en-GB"/>
        </w:rPr>
        <w:t xml:space="preserve">- </w:t>
      </w:r>
      <w:r>
        <w:rPr>
          <w:rFonts w:hint="default"/>
          <w:lang w:val="en-GB"/>
        </w:rPr>
        <w:fldChar w:fldCharType="begin"/>
      </w:r>
      <w:r>
        <w:rPr>
          <w:rFonts w:hint="default"/>
          <w:lang w:val="en-GB"/>
        </w:rPr>
        <w:instrText xml:space="preserve"> HYPERLINK "https://sudantribune.com/article301073/" </w:instrText>
      </w:r>
      <w:r>
        <w:rPr>
          <w:rFonts w:hint="default"/>
          <w:lang w:val="en-GB"/>
        </w:rPr>
        <w:fldChar w:fldCharType="separate"/>
      </w:r>
      <w:r>
        <w:rPr>
          <w:rStyle w:val="10"/>
          <w:rFonts w:hint="default"/>
          <w:lang w:val="en-GB"/>
        </w:rPr>
        <w:t>Sudan Tribune</w:t>
      </w:r>
      <w:r>
        <w:rPr>
          <w:rFonts w:hint="default"/>
          <w:lang w:val="en-GB"/>
        </w:rPr>
        <w:fldChar w:fldCharType="end"/>
      </w:r>
    </w:p>
    <w:p w14:paraId="43A0D70E">
      <w:pPr>
        <w:spacing w:line="276" w:lineRule="auto"/>
        <w:rPr>
          <w:rFonts w:hint="default"/>
        </w:rPr>
      </w:pPr>
      <w:r>
        <w:rPr>
          <w:rFonts w:hint="default"/>
        </w:rPr>
        <w:t>Head of the Sudanese Sovereign Council Abdel Fattah al-Burhan on Monday appointed Kamil al-Tayeb Idris prime minister and appointed two women members of the transitional Sovereign Council, representing Eastern and Central Sudan.</w:t>
      </w:r>
      <w:r>
        <w:rPr>
          <w:rFonts w:hint="default"/>
          <w:lang w:val="en-GB"/>
        </w:rPr>
        <w:t xml:space="preserve"> </w:t>
      </w:r>
      <w:r>
        <w:rPr>
          <w:rFonts w:hint="default"/>
        </w:rPr>
        <w:t>Kamil al-Tayeb Idris is a Sudanese politician born in Omdurman. He served as director general of the World Intellectual Property Organization (WIPO) between November 1997 and September 2008. Also, he served as secretary-general of the International Union for the Protection of New Varieties of Plants (UPOV). Idris previously ran for the presidency against deposed President Omar al-Bashir in the 2010 elections.</w:t>
      </w:r>
      <w:r>
        <w:rPr>
          <w:rFonts w:hint="default"/>
          <w:lang w:val="en-GB"/>
        </w:rPr>
        <w:t xml:space="preserve"> </w:t>
      </w:r>
      <w:r>
        <w:rPr>
          <w:rFonts w:hint="default"/>
        </w:rPr>
        <w:t>Idris is the first prime minister appointed to the post since Abdullah Hamdok’s resignation in January 2022. Following the Oct. 25, 2021 coup by army chief Abdel Fattah al-Burhan against the civilian government, Hamdok failed to achieve consensus among political forces. Since then, the Minister of Cabinet Affairs has been acting prime minister.</w:t>
      </w:r>
      <w:r>
        <w:rPr>
          <w:rFonts w:hint="default"/>
          <w:lang w:val="en-GB"/>
        </w:rPr>
        <w:t xml:space="preserve"> </w:t>
      </w:r>
      <w:r>
        <w:rPr>
          <w:rFonts w:hint="default"/>
        </w:rPr>
        <w:t>The Sovereign Council’s media arm stated that “the head of the Council issued a constitutional decree appointing Kamil al-Tayeb Idris Abdul Hafeez as head of the Council of Ministers.”</w:t>
      </w:r>
      <w:r>
        <w:rPr>
          <w:rFonts w:hint="default"/>
          <w:lang w:val="en-GB"/>
        </w:rPr>
        <w:t xml:space="preserve"> </w:t>
      </w:r>
      <w:r>
        <w:rPr>
          <w:rFonts w:hint="default"/>
        </w:rPr>
        <w:t>The government amended the constitutional document on Feb. 19, granting the Sovereign Council the right to appoint and dismiss the prime minister upon the recommendation of the transitional legislative authority, which consists of the Sovereign Council and the Council of Ministers.</w:t>
      </w:r>
      <w:r>
        <w:rPr>
          <w:rFonts w:hint="default"/>
          <w:lang w:val="en-GB"/>
        </w:rPr>
        <w:t xml:space="preserve"> </w:t>
      </w:r>
      <w:r>
        <w:rPr>
          <w:rFonts w:hint="default"/>
        </w:rPr>
        <w:t>The constitutional amendments extended the transitional period to 39 months, starting from Feb. 23, 2025, the day the amendments were published in the Official Gazette, if national consensus is not reached or new elections are not held.</w:t>
      </w:r>
      <w:r>
        <w:rPr>
          <w:rFonts w:hint="default"/>
          <w:lang w:val="en-GB"/>
        </w:rPr>
        <w:t xml:space="preserve">  </w:t>
      </w:r>
      <w:r>
        <w:rPr>
          <w:rFonts w:hint="default"/>
        </w:rPr>
        <w:t>The decision to appoint Idris as prime minister came after Daffallah al-Haj, initially appointed Minister of Cabinet Affairs and interim prime minister on April 30, declined to serve.</w:t>
      </w:r>
      <w:r>
        <w:rPr>
          <w:rFonts w:hint="default"/>
          <w:lang w:val="en-GB"/>
        </w:rPr>
        <w:t xml:space="preserve"> </w:t>
      </w:r>
      <w:r>
        <w:rPr>
          <w:rFonts w:hint="default"/>
        </w:rPr>
        <w:t>Meanwhile, the head of the Sovereign Council issued a constitutional decree appointing both Salma Abdul Jabbar al-Mubarak and Nawara Abu Muhammad Muhammad Taher as members of the transitional Sovereign Council.</w:t>
      </w:r>
      <w:r>
        <w:rPr>
          <w:rFonts w:hint="default"/>
          <w:lang w:val="en-GB"/>
        </w:rPr>
        <w:t xml:space="preserve"> </w:t>
      </w:r>
      <w:r>
        <w:rPr>
          <w:rFonts w:hint="default"/>
        </w:rPr>
        <w:t>Salma, daughter of the well-known Islamic preacher Abdul Jabbar al-Mubarak, was previously appointed a member of the transitional Sovereign Council representing the central region shortly after the Oct. 25, 2021 coup, along with three other members, before being relieved of her position in July 2022 after a sudden rapprochement between the army commander and the Forces of Freedom and Change.</w:t>
      </w:r>
    </w:p>
    <w:p w14:paraId="1FBD37B5">
      <w:pPr>
        <w:numPr>
          <w:ilvl w:val="0"/>
          <w:numId w:val="1"/>
        </w:numPr>
        <w:spacing w:line="276" w:lineRule="auto"/>
        <w:ind w:left="420" w:leftChars="0" w:hanging="420" w:firstLineChars="0"/>
        <w:rPr>
          <w:rFonts w:hint="default"/>
        </w:rPr>
      </w:pPr>
      <w:bookmarkStart w:id="21" w:name="_Toc29155"/>
      <w:r>
        <w:rPr>
          <w:rStyle w:val="15"/>
          <w:rFonts w:hint="default"/>
        </w:rPr>
        <w:t>AU, Arab League, UN vow coordinated push for Sudan peace</w:t>
      </w:r>
      <w:r>
        <w:rPr>
          <w:rStyle w:val="15"/>
          <w:rFonts w:hint="default"/>
          <w:lang w:val="en-GB"/>
        </w:rPr>
        <w:t xml:space="preserve"> </w:t>
      </w:r>
      <w:bookmarkEnd w:id="21"/>
      <w:r>
        <w:rPr>
          <w:rFonts w:hint="default"/>
          <w:lang w:val="en-GB"/>
        </w:rPr>
        <w:t>-</w:t>
      </w:r>
      <w:r>
        <w:rPr>
          <w:rFonts w:hint="default"/>
          <w:lang w:val="en-GB"/>
        </w:rPr>
        <w:fldChar w:fldCharType="begin"/>
      </w:r>
      <w:r>
        <w:rPr>
          <w:rFonts w:hint="default"/>
          <w:lang w:val="en-GB"/>
        </w:rPr>
        <w:instrText xml:space="preserve"> HYPERLINK "https://sudantribune.com/article301033/" </w:instrText>
      </w:r>
      <w:r>
        <w:rPr>
          <w:rFonts w:hint="default"/>
          <w:lang w:val="en-GB"/>
        </w:rPr>
        <w:fldChar w:fldCharType="separate"/>
      </w:r>
      <w:r>
        <w:rPr>
          <w:rStyle w:val="10"/>
          <w:rFonts w:hint="default"/>
          <w:lang w:val="en-GB"/>
        </w:rPr>
        <w:t xml:space="preserve"> Sudan Tribune</w:t>
      </w:r>
      <w:r>
        <w:rPr>
          <w:rFonts w:hint="default"/>
          <w:lang w:val="en-GB"/>
        </w:rPr>
        <w:fldChar w:fldCharType="end"/>
      </w:r>
    </w:p>
    <w:p w14:paraId="3997BEEE">
      <w:pPr>
        <w:spacing w:line="276" w:lineRule="auto"/>
        <w:rPr>
          <w:rFonts w:hint="default"/>
        </w:rPr>
      </w:pPr>
      <w:r>
        <w:rPr>
          <w:rFonts w:hint="default"/>
        </w:rPr>
        <w:t>The heads of the African Union Commission, the Arab League and the United Nations have pledged to unify their efforts for a stronger, more coordinated international response to end the conflict in Sudan and achieve a permanent ceasefire, according to a joint statement.</w:t>
      </w:r>
      <w:r>
        <w:rPr>
          <w:rFonts w:hint="default"/>
          <w:lang w:val="en-GB"/>
        </w:rPr>
        <w:t xml:space="preserve"> </w:t>
      </w:r>
      <w:r>
        <w:rPr>
          <w:rFonts w:hint="default"/>
        </w:rPr>
        <w:t>The high-level consultative meeting, held on the sidelines of the recent Arab League Summit in Baghdad, aimed to “stop the fighting and violence in Sudan, alleviate the suffering of the Sudanese people, ensure unhindered humanitarian access, and reach a permanent and comprehensive ceasefire,” according to a statement issued following the discussions.</w:t>
      </w:r>
      <w:r>
        <w:rPr>
          <w:rFonts w:hint="default"/>
          <w:lang w:val="en-GB"/>
        </w:rPr>
        <w:t xml:space="preserve"> </w:t>
      </w:r>
      <w:r>
        <w:rPr>
          <w:rFonts w:hint="default"/>
        </w:rPr>
        <w:t>The three organizations reaffirmed their “strong commitment to Sudan’s sovereignty, unity, independence, and territorial integrity,” and to preventing the collapse of the country’s national institutions. They said their efforts would build upon existing frameworks, including relevant U.N. Security Council resolutions, the Jeddah Declaration, and decisions by the African Union (AU) and Arab League.</w:t>
      </w:r>
      <w:r>
        <w:rPr>
          <w:rFonts w:hint="default"/>
          <w:lang w:val="en-GB"/>
        </w:rPr>
        <w:t xml:space="preserve"> </w:t>
      </w:r>
      <w:r>
        <w:rPr>
          <w:rFonts w:hint="default"/>
        </w:rPr>
        <w:t>While recalling a long history of joint efforts to resolve conflicts in Sudan, the leaders acknowledged “challenges faced in ensuring effective multilateral coordination and a clear division of labor,” which they noted had “impacted the level of trust among stakeholders and affected mediation efforts.”</w:t>
      </w:r>
      <w:r>
        <w:rPr>
          <w:rFonts w:hint="default"/>
          <w:lang w:val="en-GB"/>
        </w:rPr>
        <w:t xml:space="preserve"> </w:t>
      </w:r>
      <w:r>
        <w:rPr>
          <w:rFonts w:hint="default"/>
        </w:rPr>
        <w:t>To address this, the statement emphasized the need for a consistent vision and a new approach based on “complementarity and comparative advantages.” The organizations recognized the need to enhance multilateral coherence, including through a high-level agreement on forming a “broader caucus” of multilateral institutions to provide political support.</w:t>
      </w:r>
      <w:r>
        <w:rPr>
          <w:rFonts w:hint="default"/>
          <w:lang w:val="en-GB"/>
        </w:rPr>
        <w:t xml:space="preserve"> </w:t>
      </w:r>
      <w:r>
        <w:rPr>
          <w:rFonts w:hint="default"/>
        </w:rPr>
        <w:t>The leaders of the AU Commission, Arab League, and U.N. also agreed to use upcoming summits, including the U.N. General Assembly, to meet again to assess developments in Sudan and enhance the coherence of their actions.</w:t>
      </w:r>
    </w:p>
    <w:p w14:paraId="3C245737">
      <w:pPr>
        <w:spacing w:line="276" w:lineRule="auto"/>
      </w:pPr>
      <w:r>
        <w:t>________________________________________________________________________</w:t>
      </w:r>
    </w:p>
    <w:p w14:paraId="1AB80DAF">
      <w:pPr>
        <w:spacing w:line="276" w:lineRule="auto"/>
        <w:outlineLvl w:val="0"/>
        <w:rPr>
          <w:rFonts w:eastAsia="DengXian Light" w:cs="Times New Roman"/>
          <w:b/>
          <w:bCs/>
          <w:color w:val="2F5496"/>
          <w:szCs w:val="24"/>
          <w:u w:val="single"/>
        </w:rPr>
      </w:pPr>
      <w:bookmarkStart w:id="22" w:name="_Toc4447"/>
      <w:r>
        <w:rPr>
          <w:rFonts w:eastAsia="DengXian Light" w:cs="Times New Roman"/>
          <w:b/>
          <w:bCs/>
          <w:color w:val="2F5496"/>
          <w:szCs w:val="24"/>
          <w:u w:val="single"/>
        </w:rPr>
        <w:t>Gulf Region and the Middle East</w:t>
      </w:r>
      <w:bookmarkEnd w:id="22"/>
    </w:p>
    <w:p w14:paraId="21F1C4EC">
      <w:pPr>
        <w:pStyle w:val="3"/>
      </w:pPr>
      <w:bookmarkStart w:id="23" w:name="_Toc24534"/>
      <w:r>
        <w:rPr>
          <w:rFonts w:hint="default"/>
          <w:lang w:val="en-GB"/>
        </w:rPr>
        <w:t>Libya</w:t>
      </w:r>
      <w:bookmarkEnd w:id="23"/>
    </w:p>
    <w:p w14:paraId="4FC6EA83">
      <w:pPr>
        <w:numPr>
          <w:ilvl w:val="0"/>
          <w:numId w:val="1"/>
        </w:numPr>
        <w:spacing w:line="276" w:lineRule="auto"/>
        <w:ind w:left="420" w:leftChars="0" w:hanging="420" w:firstLineChars="0"/>
        <w:rPr>
          <w:rFonts w:hint="default"/>
        </w:rPr>
      </w:pPr>
      <w:bookmarkStart w:id="24" w:name="_Toc12255"/>
      <w:r>
        <w:rPr>
          <w:rStyle w:val="15"/>
          <w:rFonts w:hint="default"/>
        </w:rPr>
        <w:t>Libyan party accuses UN mission of complicating political path</w:t>
      </w:r>
      <w:bookmarkEnd w:id="24"/>
      <w:r>
        <w:rPr>
          <w:rFonts w:hint="default"/>
          <w:lang w:val="en-GB"/>
        </w:rPr>
        <w:t xml:space="preserve"> - </w:t>
      </w:r>
      <w:r>
        <w:rPr>
          <w:rFonts w:hint="default"/>
          <w:lang w:val="en-GB"/>
        </w:rPr>
        <w:fldChar w:fldCharType="begin"/>
      </w:r>
      <w:r>
        <w:rPr>
          <w:rFonts w:hint="default"/>
          <w:lang w:val="en-GB"/>
        </w:rPr>
        <w:instrText xml:space="preserve"> HYPERLINK "https://www.middleeastmonitor.com/20250519-libyan-party-accuses-un-mission-of-complicating-political-path/"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02410145">
      <w:pPr>
        <w:spacing w:line="276" w:lineRule="auto"/>
      </w:pPr>
      <w:r>
        <w:rPr>
          <w:rFonts w:hint="default"/>
        </w:rPr>
        <w:t>A Libyan party has accused the United Nations Support Mission in Libya (UNSMIL) of “fuelling crises” and complicating the political path in the country.</w:t>
      </w:r>
      <w:r>
        <w:rPr>
          <w:rFonts w:hint="default"/>
          <w:lang w:val="en-GB"/>
        </w:rPr>
        <w:t xml:space="preserve"> </w:t>
      </w:r>
      <w:r>
        <w:rPr>
          <w:rFonts w:hint="default"/>
        </w:rPr>
        <w:t>In a statement issued yesterday, the Voice of the People’s Party called for a popular sit-in in front of the mission’s headquarters in the capital, Tripoli, to protest “the UN’s failure to end the division and achieve stability.”</w:t>
      </w:r>
      <w:r>
        <w:rPr>
          <w:rFonts w:hint="default"/>
          <w:lang w:val="en-GB"/>
        </w:rPr>
        <w:t xml:space="preserve"> </w:t>
      </w:r>
      <w:r>
        <w:rPr>
          <w:rFonts w:hint="default"/>
        </w:rPr>
        <w:t>The statement said since the beginning of its work more than ten years ago, the UN mission has sponsored a number of agreements that have not produced radical solutions, citing the Skhirat Agreement of 2015, the political dialogue forums in Geneva and Tunis in 2020, in addition to the advisory committees and the constitutional basis, which have remained unimplemented.</w:t>
      </w:r>
      <w:r>
        <w:rPr>
          <w:rFonts w:hint="default"/>
          <w:lang w:val="en-GB"/>
        </w:rPr>
        <w:t xml:space="preserve"> </w:t>
      </w:r>
      <w:r>
        <w:rPr>
          <w:rFonts w:hint="default"/>
        </w:rPr>
        <w:t>The party added that the initiatives have only “entrenched the state of political division and legitimise bodies whose mandates have expired,” calling on the Libyan people to raise their voices and demand a more impartial and effective international role that reflects Libyans’ aspirations to end the transitional phase and hold free elections.</w:t>
      </w:r>
    </w:p>
    <w:p w14:paraId="022CF10A">
      <w:pPr>
        <w:pStyle w:val="3"/>
      </w:pPr>
      <w:bookmarkStart w:id="25" w:name="_Toc1765"/>
      <w:r>
        <w:t>Iran</w:t>
      </w:r>
      <w:bookmarkEnd w:id="25"/>
    </w:p>
    <w:p w14:paraId="762F3A40">
      <w:pPr>
        <w:numPr>
          <w:ilvl w:val="0"/>
          <w:numId w:val="1"/>
        </w:numPr>
        <w:spacing w:line="276" w:lineRule="auto"/>
        <w:ind w:left="420" w:leftChars="0" w:hanging="420" w:firstLineChars="0"/>
        <w:rPr>
          <w:rFonts w:hint="default"/>
        </w:rPr>
      </w:pPr>
      <w:bookmarkStart w:id="26" w:name="_Toc32"/>
      <w:r>
        <w:rPr>
          <w:rStyle w:val="15"/>
          <w:rFonts w:hint="default"/>
        </w:rPr>
        <w:t>Iran says keen to offer guarantees on nuclear program, but won’t stop enrichment</w:t>
      </w:r>
      <w:bookmarkEnd w:id="26"/>
      <w:r>
        <w:rPr>
          <w:rFonts w:hint="default"/>
          <w:lang w:val="en-GB"/>
        </w:rPr>
        <w:t xml:space="preserve"> - </w:t>
      </w:r>
      <w:r>
        <w:rPr>
          <w:rFonts w:hint="default"/>
          <w:lang w:val="en-GB"/>
        </w:rPr>
        <w:fldChar w:fldCharType="begin"/>
      </w:r>
      <w:r>
        <w:rPr>
          <w:rFonts w:hint="default"/>
          <w:lang w:val="en-GB"/>
        </w:rPr>
        <w:instrText xml:space="preserve"> HYPERLINK "https://www.middleeastmonitor.com/20250520-iran-says-keen-to-offer-guarantees-on-nuclear-program-but-wont-stop-enrichment/"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561A3C50">
      <w:pPr>
        <w:spacing w:line="276" w:lineRule="auto"/>
        <w:rPr>
          <w:rFonts w:hint="default"/>
        </w:rPr>
      </w:pPr>
      <w:r>
        <w:rPr>
          <w:rFonts w:hint="default"/>
        </w:rPr>
        <w:t>Tehran is keen to increase inspections of its nuclear facilities as well as to provide more assurances regarding its nuclear programme, but will not accept US demands that it halt uranium enrichment, Iranian Foreign Ministry spokesman Esmail Baghaei said yesterday.</w:t>
      </w:r>
      <w:r>
        <w:rPr>
          <w:rFonts w:hint="default"/>
          <w:lang w:val="en-GB"/>
        </w:rPr>
        <w:t xml:space="preserve"> </w:t>
      </w:r>
      <w:r>
        <w:rPr>
          <w:rFonts w:hint="default"/>
        </w:rPr>
        <w:t>In a press conference, Baghaei said Foreign Minister Abbas Araqchi had repeatedly and clearly spoken about the uranium enrichment issue, and made clear that halting it is not a simple matter for Tehran.</w:t>
      </w:r>
      <w:r>
        <w:rPr>
          <w:rFonts w:hint="default"/>
          <w:lang w:val="en-GB"/>
        </w:rPr>
        <w:t xml:space="preserve"> </w:t>
      </w:r>
      <w:r>
        <w:rPr>
          <w:rFonts w:hint="default"/>
        </w:rPr>
        <w:t>“Uranium enrichment is not something we can simply suspend or stop. It is a technology and a necessity to ensure the uninterrupted operation of Iran’s nuclear industry. It is Iran’s legal right and we cannot give it up,” he added.</w:t>
      </w:r>
      <w:r>
        <w:rPr>
          <w:rFonts w:hint="default"/>
          <w:lang w:val="en-GB"/>
        </w:rPr>
        <w:t xml:space="preserve"> </w:t>
      </w:r>
      <w:r>
        <w:rPr>
          <w:rFonts w:hint="default"/>
        </w:rPr>
        <w:t>Previously, US Middle East envoy Steve Witkoff said a key condition of any potential agreement with Iran is that Tehran stop uranium enrichment.</w:t>
      </w:r>
      <w:r>
        <w:rPr>
          <w:rFonts w:hint="default"/>
          <w:lang w:val="en-GB"/>
        </w:rPr>
        <w:t xml:space="preserve"> </w:t>
      </w:r>
      <w:r>
        <w:rPr>
          <w:rFonts w:hint="default"/>
        </w:rPr>
        <w:t>Baghaei noted that Iran has not received any written agreement from the US, contrary to what President Donald Trump claims.</w:t>
      </w:r>
      <w:r>
        <w:rPr>
          <w:rFonts w:hint="default"/>
          <w:lang w:val="en-GB"/>
        </w:rPr>
        <w:t xml:space="preserve"> </w:t>
      </w:r>
      <w:r>
        <w:rPr>
          <w:rFonts w:hint="default"/>
        </w:rPr>
        <w:t>He explained that American officials’ announcements to the media are in complete contradiction to what is being presented at the negotiating table.</w:t>
      </w:r>
      <w:r>
        <w:rPr>
          <w:rFonts w:hint="default"/>
          <w:lang w:val="en-GB"/>
        </w:rPr>
        <w:t xml:space="preserve"> </w:t>
      </w:r>
      <w:r>
        <w:rPr>
          <w:rFonts w:hint="default"/>
        </w:rPr>
        <w:t>Baghaei added that the date for the next round of negotiations has not yet been set due to “conflicting” statements constantly issued by the US, adding that Israel may attempt to carry out provocations to disrupt the negotiating process between Tehran and Washington.</w:t>
      </w:r>
      <w:r>
        <w:rPr>
          <w:rFonts w:hint="default"/>
          <w:lang w:val="en-GB"/>
        </w:rPr>
        <w:t xml:space="preserve"> </w:t>
      </w:r>
      <w:r>
        <w:rPr>
          <w:rFonts w:hint="default"/>
        </w:rPr>
        <w:t>On 11 May a fourth round of negotiations between Iran and the United States concluded in the Sultanate of Oman. While Tehran described the round as “difficult but useful”, Washington considered it “encouraging”.</w:t>
      </w:r>
      <w:r>
        <w:rPr>
          <w:rFonts w:hint="default"/>
          <w:lang w:val="en-GB"/>
        </w:rPr>
        <w:t xml:space="preserve"> </w:t>
      </w:r>
      <w:r>
        <w:rPr>
          <w:rFonts w:hint="default"/>
        </w:rPr>
        <w:t>The developments come amid a prolonged stalemate in nuclear negotiations between Iran and Western powers since Washington’s unilateral withdrawal from a previous deal in 2018.</w:t>
      </w:r>
    </w:p>
    <w:p w14:paraId="70A41E07">
      <w:pPr>
        <w:numPr>
          <w:ilvl w:val="0"/>
          <w:numId w:val="1"/>
        </w:numPr>
        <w:spacing w:line="276" w:lineRule="auto"/>
        <w:ind w:left="420" w:leftChars="0" w:hanging="420" w:firstLineChars="0"/>
        <w:rPr>
          <w:rFonts w:hint="default"/>
        </w:rPr>
      </w:pPr>
      <w:bookmarkStart w:id="27" w:name="_Toc24186"/>
      <w:r>
        <w:rPr>
          <w:rStyle w:val="15"/>
          <w:rFonts w:hint="default"/>
        </w:rPr>
        <w:t>Iran: Trump talks about peace and issues threats simultaneously</w:t>
      </w:r>
      <w:bookmarkEnd w:id="27"/>
      <w:r>
        <w:rPr>
          <w:rFonts w:hint="default"/>
          <w:lang w:val="en-GB"/>
        </w:rPr>
        <w:t xml:space="preserve"> - </w:t>
      </w:r>
      <w:r>
        <w:rPr>
          <w:rFonts w:hint="default"/>
          <w:lang w:val="en-GB"/>
        </w:rPr>
        <w:fldChar w:fldCharType="begin"/>
      </w:r>
      <w:r>
        <w:rPr>
          <w:rFonts w:hint="default"/>
          <w:lang w:val="en-GB"/>
        </w:rPr>
        <w:instrText xml:space="preserve"> HYPERLINK "https://www.middleeastmonitor.com/20250519-iran-trump-talks-about-peace-and-issues-threats-simultaneously/"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3CE95141">
      <w:pPr>
        <w:spacing w:line="276" w:lineRule="auto"/>
        <w:rPr>
          <w:rFonts w:hint="default"/>
        </w:rPr>
      </w:pPr>
      <w:r>
        <w:rPr>
          <w:rFonts w:hint="default"/>
        </w:rPr>
        <w:t>Iranian President Masoud Pezeshkian said on Saturday that US President Donald Trump talks about peace while simultaneously making threats, Reuters reported.</w:t>
      </w:r>
      <w:r>
        <w:rPr>
          <w:rFonts w:hint="default"/>
          <w:lang w:val="en-GB"/>
        </w:rPr>
        <w:t xml:space="preserve"> </w:t>
      </w:r>
      <w:r>
        <w:rPr>
          <w:rFonts w:hint="default"/>
        </w:rPr>
        <w:t>“Which should we believe?” Pezeshkian said at a naval event in Tehran. “On the one hand, he speaks of peace and on the other, he threatens with the most advanced tools of mass killing.”</w:t>
      </w:r>
      <w:r>
        <w:rPr>
          <w:rFonts w:hint="default"/>
          <w:lang w:val="en-GB"/>
        </w:rPr>
        <w:t xml:space="preserve"> </w:t>
      </w:r>
      <w:r>
        <w:rPr>
          <w:rFonts w:hint="default"/>
        </w:rPr>
        <w:t>“No one believes Trump’s words against the Iranian people. On the one hand, he talks about peace and tranquility, and on the other, he threatens to use the latest methods of murder. With contradictory statements, he simultaneously sends a message of peace, murder, and insecurity,” he added, according to the Iranian news agency IRNA.</w:t>
      </w:r>
      <w:r>
        <w:rPr>
          <w:rFonts w:hint="default"/>
          <w:lang w:val="en-GB"/>
        </w:rPr>
        <w:t xml:space="preserve"> </w:t>
      </w:r>
      <w:r>
        <w:rPr>
          <w:rFonts w:hint="default"/>
        </w:rPr>
        <w:t>He stressed that Tehran will continue nuclear talks with the United States, but is not afraid of threats, stressing that his country “does not seek war”.</w:t>
      </w:r>
      <w:r>
        <w:rPr>
          <w:rFonts w:hint="default"/>
          <w:lang w:val="en-GB"/>
        </w:rPr>
        <w:t xml:space="preserve"> </w:t>
      </w:r>
      <w:r>
        <w:rPr>
          <w:rFonts w:hint="default"/>
        </w:rPr>
        <w:t>“Iran will not back down from its legitimate rights, and we refuse to succumb to intimidation,” he said.</w:t>
      </w:r>
    </w:p>
    <w:p w14:paraId="39490734">
      <w:pPr>
        <w:numPr>
          <w:ilvl w:val="0"/>
          <w:numId w:val="1"/>
        </w:numPr>
        <w:spacing w:line="276" w:lineRule="auto"/>
        <w:ind w:left="420" w:leftChars="0" w:hanging="420" w:firstLineChars="0"/>
        <w:rPr>
          <w:rFonts w:hint="default"/>
        </w:rPr>
      </w:pPr>
      <w:bookmarkStart w:id="28" w:name="_Toc22142"/>
      <w:r>
        <w:rPr>
          <w:rStyle w:val="15"/>
          <w:rFonts w:hint="default"/>
        </w:rPr>
        <w:t>Iran condemns Israeli strikes on Yemeni ports, infrastructure</w:t>
      </w:r>
      <w:bookmarkEnd w:id="28"/>
      <w:r>
        <w:rPr>
          <w:rFonts w:hint="default"/>
          <w:lang w:val="en-GB"/>
        </w:rPr>
        <w:t xml:space="preserve"> -</w:t>
      </w:r>
      <w:r>
        <w:rPr>
          <w:rFonts w:hint="default"/>
          <w:lang w:val="en-GB"/>
        </w:rPr>
        <w:fldChar w:fldCharType="begin"/>
      </w:r>
      <w:r>
        <w:rPr>
          <w:rFonts w:hint="default"/>
          <w:lang w:val="en-GB"/>
        </w:rPr>
        <w:instrText xml:space="preserve"> HYPERLINK "https://www.middleeastmonitor.com/20250518-iran-condemns-israeli-strikes-on-yemeni-ports-infrastructure/" </w:instrText>
      </w:r>
      <w:r>
        <w:rPr>
          <w:rFonts w:hint="default"/>
          <w:lang w:val="en-GB"/>
        </w:rPr>
        <w:fldChar w:fldCharType="separate"/>
      </w:r>
      <w:r>
        <w:rPr>
          <w:rStyle w:val="10"/>
          <w:rFonts w:hint="default"/>
          <w:lang w:val="en-GB"/>
        </w:rPr>
        <w:t xml:space="preserve"> Middle East Monitor</w:t>
      </w:r>
      <w:r>
        <w:rPr>
          <w:rFonts w:hint="default"/>
          <w:lang w:val="en-GB"/>
        </w:rPr>
        <w:fldChar w:fldCharType="end"/>
      </w:r>
    </w:p>
    <w:p w14:paraId="0CB4B4AA">
      <w:pPr>
        <w:spacing w:line="276" w:lineRule="auto"/>
        <w:rPr>
          <w:rFonts w:hint="default"/>
        </w:rPr>
      </w:pPr>
      <w:r>
        <w:rPr>
          <w:rFonts w:hint="default"/>
        </w:rPr>
        <w:t>Iran condemned Israeli air strikes on Yemen as “a clear war crime and an example of crimes against humanity,” according to a statement Saturday from the Foreign Ministry, Anadolu reports.</w:t>
      </w:r>
      <w:r>
        <w:rPr>
          <w:rFonts w:hint="default"/>
          <w:lang w:val="en-GB"/>
        </w:rPr>
        <w:t xml:space="preserve"> </w:t>
      </w:r>
      <w:r>
        <w:rPr>
          <w:rFonts w:hint="default"/>
        </w:rPr>
        <w:t>Spokesperson Esmail Beqaie denounced the strikes that have targeted ports and civilian infrastructure, stating that the assaults took place while Yemenis are already under a blockade and facing severe humanitarian conditions.</w:t>
      </w:r>
      <w:r>
        <w:rPr>
          <w:rFonts w:hint="default"/>
          <w:lang w:val="en-GB"/>
        </w:rPr>
        <w:t xml:space="preserve"> </w:t>
      </w:r>
      <w:r>
        <w:rPr>
          <w:rFonts w:hint="default"/>
        </w:rPr>
        <w:t>“Targeting vital infrastructure in this context is a brutal act aimed at depriving people of access to basic necessities,” he said.</w:t>
      </w:r>
      <w:r>
        <w:rPr>
          <w:rFonts w:hint="default"/>
          <w:lang w:val="en-GB"/>
        </w:rPr>
        <w:t xml:space="preserve"> </w:t>
      </w:r>
      <w:r>
        <w:rPr>
          <w:rFonts w:hint="default"/>
        </w:rPr>
        <w:t>Beqaie also criticized the UN Security Council for remaining silent in the face of the attacks, claiming such inaction reflects a decline in the Council’s legal and moral authority.</w:t>
      </w:r>
      <w:r>
        <w:rPr>
          <w:rFonts w:hint="default"/>
          <w:lang w:val="en-GB"/>
        </w:rPr>
        <w:t xml:space="preserve"> </w:t>
      </w:r>
      <w:r>
        <w:rPr>
          <w:rFonts w:hint="default"/>
        </w:rPr>
        <w:t>Israel reportedly carried out strikes Friday on the ports of Ras Isa, Hudaydah and Al-Salif, all in areas controlled by Yemen’s Houthi group.</w:t>
      </w:r>
    </w:p>
    <w:p w14:paraId="763FB32F">
      <w:pPr>
        <w:pStyle w:val="3"/>
        <w:bidi w:val="0"/>
        <w:rPr>
          <w:rFonts w:hint="default"/>
          <w:lang w:val="en-GB"/>
        </w:rPr>
      </w:pPr>
      <w:bookmarkStart w:id="29" w:name="_Toc8624"/>
      <w:r>
        <w:rPr>
          <w:rFonts w:hint="default"/>
          <w:lang w:val="en-GB"/>
        </w:rPr>
        <w:t>Yemen</w:t>
      </w:r>
      <w:bookmarkEnd w:id="29"/>
    </w:p>
    <w:p w14:paraId="151F4937">
      <w:pPr>
        <w:numPr>
          <w:ilvl w:val="0"/>
          <w:numId w:val="1"/>
        </w:numPr>
        <w:spacing w:line="276" w:lineRule="auto"/>
        <w:ind w:left="420" w:leftChars="0" w:hanging="420" w:firstLineChars="0"/>
        <w:rPr>
          <w:rFonts w:hint="default"/>
          <w:lang w:val="en-GB"/>
        </w:rPr>
      </w:pPr>
      <w:bookmarkStart w:id="30" w:name="_Toc8459"/>
      <w:r>
        <w:rPr>
          <w:rStyle w:val="15"/>
          <w:rFonts w:hint="default"/>
          <w:lang w:val="en-GB"/>
        </w:rPr>
        <w:t>Houthis declare naval blockade of Haifa port</w:t>
      </w:r>
      <w:bookmarkEnd w:id="30"/>
      <w:r>
        <w:rPr>
          <w:rFonts w:hint="default"/>
          <w:lang w:val="en-GB"/>
        </w:rPr>
        <w:t xml:space="preserve"> - </w:t>
      </w:r>
      <w:r>
        <w:rPr>
          <w:rFonts w:hint="default"/>
          <w:lang w:val="en-GB"/>
        </w:rPr>
        <w:fldChar w:fldCharType="begin"/>
      </w:r>
      <w:r>
        <w:rPr>
          <w:rFonts w:hint="default"/>
          <w:lang w:val="en-GB"/>
        </w:rPr>
        <w:instrText xml:space="preserve"> HYPERLINK "https://www.middleeastmonitor.com/20250520-houthis-declare-naval-blockade-of-haifa-port/"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143C1036">
      <w:pPr>
        <w:spacing w:line="276" w:lineRule="auto"/>
        <w:rPr>
          <w:rFonts w:hint="default"/>
          <w:lang w:val="en-GB"/>
        </w:rPr>
      </w:pPr>
      <w:r>
        <w:rPr>
          <w:rFonts w:hint="default"/>
          <w:lang w:val="en-GB"/>
        </w:rPr>
        <w:t>The military spokesperson for Yemen’s Ansarallah group (the Houthis), Yahya Saree, announced yesterday that the group has begun enforcing a naval blockade on the port of Haifa in Israel, in line with directives issued by its leadership. In an official statement, Saree warned: “We alert companies whose vessels are currently docked at this port or heading towards it that Haifa has, from the moment of this statement’s release, become one of our targets. These companies must take this announcement — and any future ones — into serious consideration.” He added that the decision followed the group’s successful enforcement of a blockade on Eilat Port, which has since ceased operations. “We will not hesitate to take further necessary measures in support of our oppressed Palestinian people and their brave resistance,” Saree said. He stressed that “all military decisions and measures related to the Israeli enemy — including support operations and both air and naval blockades — will be suspended only when the aggression against Gaza stops and the siege is lifted.” The spokesperson further explained that these actions were a direct response to what he described as Israel’s intensifying assault on Gaza. “The enemy has escalated its brutal aggression against our brothers and people in Gaza, committing dozens of massacres daily and killing hundreds in an unprecedented campaign the likes of which the world has never witnessed,” he explained. He clarified that the blockade is also a reaction to the ongoing siege and starvation imposed on Gaza, and to Israel’s refusal to end its military operations and lift its blockade. The Israeli occupation forces resumed their offensive on the Gaza Strip at dawn on 18 March, launching air strikes across the enclave. The renewed assault came in violation of a ceasefire agreement brokered by the United States, Egypt, and Qatar, which had lasted nearly 60 days. To date, more than 53,300 Palestinians have been killed in Gaza since Israel launched its genocidal campaign in the enclave in October 2023. Experts warn the real number of those killed is significantly higher as many Palestinians are missing, presumed dead under the rubble of their homes.</w:t>
      </w:r>
    </w:p>
    <w:p w14:paraId="3B66B657">
      <w:pPr>
        <w:pStyle w:val="3"/>
        <w:spacing w:line="276" w:lineRule="auto"/>
      </w:pPr>
      <w:bookmarkStart w:id="31" w:name="_Toc20497"/>
      <w:r>
        <w:t>Israel</w:t>
      </w:r>
      <w:bookmarkEnd w:id="31"/>
      <w:r>
        <w:t xml:space="preserve"> </w:t>
      </w:r>
    </w:p>
    <w:p w14:paraId="620712F7">
      <w:pPr>
        <w:numPr>
          <w:ilvl w:val="0"/>
          <w:numId w:val="1"/>
        </w:numPr>
        <w:spacing w:line="276" w:lineRule="auto"/>
        <w:ind w:left="420" w:leftChars="0" w:hanging="420" w:firstLineChars="0"/>
        <w:rPr>
          <w:rFonts w:hint="default"/>
        </w:rPr>
      </w:pPr>
      <w:bookmarkStart w:id="32" w:name="_Toc3053"/>
      <w:r>
        <w:rPr>
          <w:rStyle w:val="15"/>
          <w:rFonts w:hint="default"/>
        </w:rPr>
        <w:t>Netanyahu: Israel to take over ‘all of Gaza’</w:t>
      </w:r>
      <w:bookmarkEnd w:id="32"/>
      <w:r>
        <w:rPr>
          <w:rFonts w:hint="default"/>
          <w:lang w:val="en-GB"/>
        </w:rPr>
        <w:t xml:space="preserve"> -</w:t>
      </w:r>
      <w:r>
        <w:rPr>
          <w:rFonts w:hint="default"/>
          <w:lang w:val="en-GB"/>
        </w:rPr>
        <w:fldChar w:fldCharType="begin"/>
      </w:r>
      <w:r>
        <w:rPr>
          <w:rFonts w:hint="default"/>
          <w:lang w:val="en-GB"/>
        </w:rPr>
        <w:instrText xml:space="preserve"> HYPERLINK "https://www.middleeastmonitor.com/20250519-netanyahu-israel-to-take-over-all-of-gaza/" </w:instrText>
      </w:r>
      <w:r>
        <w:rPr>
          <w:rFonts w:hint="default"/>
          <w:lang w:val="en-GB"/>
        </w:rPr>
        <w:fldChar w:fldCharType="separate"/>
      </w:r>
      <w:r>
        <w:rPr>
          <w:rStyle w:val="10"/>
          <w:rFonts w:hint="default"/>
          <w:lang w:val="en-GB"/>
        </w:rPr>
        <w:t xml:space="preserve"> Middle East Monitor</w:t>
      </w:r>
      <w:r>
        <w:rPr>
          <w:rFonts w:hint="default"/>
          <w:lang w:val="en-GB"/>
        </w:rPr>
        <w:fldChar w:fldCharType="end"/>
      </w:r>
    </w:p>
    <w:p w14:paraId="1DD44274">
      <w:pPr>
        <w:spacing w:line="276" w:lineRule="auto"/>
        <w:rPr>
          <w:rFonts w:hint="default"/>
        </w:rPr>
      </w:pPr>
      <w:r>
        <w:rPr>
          <w:rFonts w:hint="default"/>
        </w:rPr>
        <w:t>Israeli Prime Minister Benjamin Netanyahu said yesterday that his occupation army will take over “all of Gaza” and admitted that mounting pressure has forced Israel to resume humanitarian aid into the blockaded Palestinian territory.</w:t>
      </w:r>
      <w:r>
        <w:rPr>
          <w:rFonts w:hint="default"/>
          <w:lang w:val="en-GB"/>
        </w:rPr>
        <w:t xml:space="preserve"> </w:t>
      </w:r>
      <w:r>
        <w:rPr>
          <w:rFonts w:hint="default"/>
        </w:rPr>
        <w:t>Israel “is going to take over all of Gaza, that’s what we are going to do,” Netanyahu said in a video message on his X account.</w:t>
      </w:r>
      <w:r>
        <w:rPr>
          <w:rFonts w:hint="default"/>
          <w:lang w:val="en-GB"/>
        </w:rPr>
        <w:t xml:space="preserve"> </w:t>
      </w:r>
      <w:r>
        <w:rPr>
          <w:rFonts w:hint="default"/>
        </w:rPr>
        <w:t>Netanyahu admitted that pressure on Israel was “approaching a red line,” forcing the occupation state to resume the delivery of “basic aid” to Gaza.</w:t>
      </w:r>
      <w:r>
        <w:rPr>
          <w:rFonts w:hint="default"/>
          <w:lang w:val="en-GB"/>
        </w:rPr>
        <w:t xml:space="preserve"> </w:t>
      </w:r>
      <w:r>
        <w:rPr>
          <w:rFonts w:hint="default"/>
        </w:rPr>
        <w:t>Israel has kept all crossings into Gaza closed to food, medical, and humanitarian aid since 2 March, deepening an already severe humanitarian crisis in the enclave, according to government, human rights, and international reports.</w:t>
      </w:r>
      <w:r>
        <w:rPr>
          <w:rFonts w:hint="default"/>
          <w:lang w:val="en-GB"/>
        </w:rPr>
        <w:t xml:space="preserve"> </w:t>
      </w:r>
      <w:r>
        <w:rPr>
          <w:rFonts w:hint="default"/>
        </w:rPr>
        <w:t>Nearly 2.4 million people in the enclave live completely dependent on humanitarian aid, according to World Bank data.</w:t>
      </w:r>
      <w:r>
        <w:rPr>
          <w:rFonts w:hint="default"/>
          <w:lang w:val="en-GB"/>
        </w:rPr>
        <w:t xml:space="preserve"> </w:t>
      </w:r>
      <w:r>
        <w:rPr>
          <w:rFonts w:hint="default"/>
        </w:rPr>
        <w:t>According to the UN agency for Palestinian refugees (UNRWA), hundreds of thousands of Palestinians eat only one meal every two or three days amid Israel’s crippling blockade.</w:t>
      </w:r>
      <w:r>
        <w:rPr>
          <w:rFonts w:hint="default"/>
          <w:lang w:val="en-GB"/>
        </w:rPr>
        <w:t xml:space="preserve"> </w:t>
      </w:r>
      <w:r>
        <w:rPr>
          <w:rFonts w:hint="default"/>
        </w:rPr>
        <w:t>Yesterday, Netanyahu said that Israel will permit the entry of “a basic quantity of food” for Gaza’s 2.4 million population “to prevent the emergence of a hunger crisis.”</w:t>
      </w:r>
      <w:r>
        <w:rPr>
          <w:rFonts w:hint="default"/>
          <w:lang w:val="en-GB"/>
        </w:rPr>
        <w:t xml:space="preserve"> </w:t>
      </w:r>
      <w:r>
        <w:rPr>
          <w:rFonts w:hint="default"/>
        </w:rPr>
        <w:t>According to Israel’s Army Radio, nine aid trucks will be allowed into Gaza after nearly 80 days of a crippling siege on the war-devastated territory.</w:t>
      </w:r>
      <w:r>
        <w:rPr>
          <w:rFonts w:hint="default"/>
          <w:lang w:val="en-GB"/>
        </w:rPr>
        <w:t xml:space="preserve"> </w:t>
      </w:r>
      <w:r>
        <w:rPr>
          <w:rFonts w:hint="default"/>
        </w:rPr>
        <w:t>“In order to complete our victory, to defeat Hamas and free the hostages, we cannot reach a point of famine,” Netanyahu said. “They won’t support us.”</w:t>
      </w:r>
      <w:r>
        <w:rPr>
          <w:rFonts w:hint="default"/>
          <w:lang w:val="en-GB"/>
        </w:rPr>
        <w:t xml:space="preserve"> </w:t>
      </w:r>
      <w:r>
        <w:rPr>
          <w:rFonts w:hint="default"/>
        </w:rPr>
        <w:t>The Israeli occupation army has pursued a brutal offensive against Gaza since October 2023, killing more than 53,300 Palestinians, most of them women and children.</w:t>
      </w:r>
    </w:p>
    <w:p w14:paraId="3CF4B644">
      <w:pPr>
        <w:numPr>
          <w:ilvl w:val="0"/>
          <w:numId w:val="1"/>
        </w:numPr>
        <w:spacing w:line="276" w:lineRule="auto"/>
        <w:ind w:left="420" w:leftChars="0" w:hanging="420" w:firstLineChars="0"/>
        <w:rPr>
          <w:rFonts w:hint="default"/>
        </w:rPr>
      </w:pPr>
      <w:bookmarkStart w:id="33" w:name="_Toc19714"/>
      <w:r>
        <w:rPr>
          <w:rStyle w:val="15"/>
          <w:rFonts w:hint="default"/>
        </w:rPr>
        <w:t>UK, France and Canada threaten ‘concrete actions’ if Israel does not end Gaza offensive, lift aid blockade</w:t>
      </w:r>
      <w:bookmarkEnd w:id="33"/>
      <w:r>
        <w:rPr>
          <w:rFonts w:hint="default"/>
          <w:lang w:val="en-GB"/>
        </w:rPr>
        <w:t xml:space="preserve"> - </w:t>
      </w:r>
      <w:r>
        <w:rPr>
          <w:rFonts w:hint="default"/>
          <w:lang w:val="en-GB"/>
        </w:rPr>
        <w:fldChar w:fldCharType="begin"/>
      </w:r>
      <w:r>
        <w:rPr>
          <w:rFonts w:hint="default"/>
          <w:lang w:val="en-GB"/>
        </w:rPr>
        <w:instrText xml:space="preserve"> HYPERLINK "https://www.middleeastmonitor.com/20250519-uk-france-and-canada-threaten-concrete-actions-if-israel-does-not-end-gaza-offensive-lift-aid-blockade/"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715EEDB3">
      <w:pPr>
        <w:spacing w:line="276" w:lineRule="auto"/>
        <w:rPr>
          <w:rFonts w:hint="default"/>
        </w:rPr>
      </w:pPr>
      <w:r>
        <w:rPr>
          <w:rFonts w:hint="default"/>
        </w:rPr>
        <w:t>The UK, France and Canada issued on Monday a stern warning to Israel, calling for an immediate cessation of military operations in Gaza and the lifting of restrictions on humanitarian aid or face “further concrete actions,” Anadolu reports.</w:t>
      </w:r>
      <w:r>
        <w:rPr>
          <w:rFonts w:hint="default"/>
          <w:lang w:val="en-GB"/>
        </w:rPr>
        <w:t xml:space="preserve"> </w:t>
      </w:r>
      <w:r>
        <w:rPr>
          <w:rFonts w:hint="default"/>
        </w:rPr>
        <w:t>In an unusually strong statement, the three countries condemned Israel’s ongoing attacks on Gaza, which have killed more than 53,000 people since October 2023, describing them as “wholly disproportionate” and raising concerns over potential breaches of international humanitarian law.</w:t>
      </w:r>
      <w:r>
        <w:rPr>
          <w:rFonts w:hint="default"/>
          <w:lang w:val="en-GB"/>
        </w:rPr>
        <w:t xml:space="preserve"> </w:t>
      </w:r>
      <w:r>
        <w:rPr>
          <w:rFonts w:hint="default"/>
        </w:rPr>
        <w:t>“We strongly oppose the expansion of Israel’s military operations in Gaza. The level of human suffering in Gaza is intolerable. Yesterday’s announcement that Israel will allow a basic quantity of food into Gaza is wholly inadequate,” the joint statement read.</w:t>
      </w:r>
      <w:r>
        <w:rPr>
          <w:rFonts w:hint="default"/>
          <w:lang w:val="en-GB"/>
        </w:rPr>
        <w:t xml:space="preserve"> </w:t>
      </w:r>
      <w:r>
        <w:rPr>
          <w:rFonts w:hint="default"/>
        </w:rPr>
        <w:t>The governments urged Israel to end its attacks on Gaza and cooperate with the UN to ensure the effective delivery of aid.</w:t>
      </w:r>
      <w:r>
        <w:rPr>
          <w:rFonts w:hint="default"/>
          <w:lang w:val="en-GB"/>
        </w:rPr>
        <w:t xml:space="preserve"> </w:t>
      </w:r>
      <w:r>
        <w:rPr>
          <w:rFonts w:hint="default"/>
        </w:rPr>
        <w:t>They also called on Hamas to release the remaining hostages taken during the Oct. 7 2023 attacks.</w:t>
      </w:r>
      <w:r>
        <w:rPr>
          <w:rFonts w:hint="default"/>
          <w:lang w:val="en-GB"/>
        </w:rPr>
        <w:t xml:space="preserve"> </w:t>
      </w:r>
      <w:r>
        <w:rPr>
          <w:rFonts w:hint="default"/>
        </w:rPr>
        <w:t>“We call on the Israeli Government to stop its military operations in Gaza and immediately allow humanitarian aid to enter Gaza. This must include engaging with the UN to ensure a return to delivery of aid in line with humanitarian principles. We call on Hamas to release immediately the remaining hostages they have so cruelly held since 7 Oct. 2023.”</w:t>
      </w:r>
      <w:r>
        <w:rPr>
          <w:rFonts w:hint="default"/>
          <w:lang w:val="en-GB"/>
        </w:rPr>
        <w:t xml:space="preserve"> </w:t>
      </w:r>
      <w:r>
        <w:rPr>
          <w:rFonts w:hint="default"/>
        </w:rPr>
        <w:t>The three nations accused Israel of denying vital humanitarian assistance, warning that such actions “risk breaching International Humanitarian Law.”</w:t>
      </w:r>
      <w:r>
        <w:rPr>
          <w:rFonts w:hint="default"/>
          <w:lang w:val="en-GB"/>
        </w:rPr>
        <w:t xml:space="preserve"> </w:t>
      </w:r>
      <w:r>
        <w:rPr>
          <w:rFonts w:hint="default"/>
        </w:rPr>
        <w:t>“The Israeli Government’s denial of essential humanitarian assistance to the civilian population is unacceptable and risks breaching International Humanitarian Law. We condemn the abhorrent language used recently by members of the Israeli Government, threatening that, in their despair at the destruction of Gaza, civilians will start to relocate. Permanent forced displacement is a breach of international humanitarian law.”</w:t>
      </w:r>
      <w:r>
        <w:rPr>
          <w:rFonts w:hint="default"/>
          <w:lang w:val="en-GB"/>
        </w:rPr>
        <w:t xml:space="preserve"> </w:t>
      </w:r>
      <w:r>
        <w:rPr>
          <w:rFonts w:hint="default"/>
        </w:rPr>
        <w:t>‘We will not stand by while Netanyahu pursues these egregious action’</w:t>
      </w:r>
      <w:r>
        <w:rPr>
          <w:rFonts w:hint="default"/>
          <w:lang w:val="en-GB"/>
        </w:rPr>
        <w:t xml:space="preserve"> </w:t>
      </w:r>
      <w:r>
        <w:rPr>
          <w:rFonts w:hint="default"/>
        </w:rPr>
        <w:t>“We will not stand by while the Netanyahu Government pursues these egregious actions. If Israel does not cease the renewed military offensive and lift its restrictions on humanitarian aid, we will take further concrete actions in response,” the statement said.</w:t>
      </w:r>
      <w:r>
        <w:rPr>
          <w:rFonts w:hint="default"/>
          <w:lang w:val="en-GB"/>
        </w:rPr>
        <w:t xml:space="preserve"> </w:t>
      </w:r>
      <w:r>
        <w:rPr>
          <w:rFonts w:hint="default"/>
        </w:rPr>
        <w:t>Besides the Gaza crisis, the statement also took aim at settlement expansion in the West Bank, warning it undermines regional stability and the possibility of a future Palestinian state.</w:t>
      </w:r>
      <w:r>
        <w:rPr>
          <w:rFonts w:hint="default"/>
          <w:lang w:val="en-GB"/>
        </w:rPr>
        <w:t xml:space="preserve"> </w:t>
      </w:r>
      <w:r>
        <w:rPr>
          <w:rFonts w:hint="default"/>
        </w:rPr>
        <w:t>“We oppose any attempt to expand settlements in the West Bank. Israel must halt settlements which are illegal and undermine the viability of a Palestinian state and the security of both Israelis and Palestinians. We will not hesitate to take further action, including targeted sanctions.”</w:t>
      </w:r>
      <w:r>
        <w:rPr>
          <w:rFonts w:hint="default"/>
          <w:lang w:val="en-GB"/>
        </w:rPr>
        <w:t xml:space="preserve"> </w:t>
      </w:r>
      <w:r>
        <w:rPr>
          <w:rFonts w:hint="default"/>
        </w:rPr>
        <w:t>The leaders expressed support for ongoing ceasefire negotiations facilitated by the US, Qatar, and Egypt and reiterated their commitment to the two-state solution.</w:t>
      </w:r>
      <w:r>
        <w:rPr>
          <w:rFonts w:hint="default"/>
          <w:lang w:val="en-GB"/>
        </w:rPr>
        <w:t xml:space="preserve"> </w:t>
      </w:r>
      <w:r>
        <w:rPr>
          <w:rFonts w:hint="default"/>
        </w:rPr>
        <w:t>“We will continue to work with the Palestinian Authority, regional partners, Israel and the United States to finalise consensus on arrangements for Gaza’s future, building on the Arab plan. We affirm the important role of the High-level Two-State Solution Conference at the UN in June in building international consensus around this aim. And we are committed to recognising a Palestinian state as a contribution to achieving a two-state solution and are prepared to work with others to this end,” the statement said.</w:t>
      </w:r>
    </w:p>
    <w:p w14:paraId="406C79C1">
      <w:pPr>
        <w:numPr>
          <w:ilvl w:val="0"/>
          <w:numId w:val="1"/>
        </w:numPr>
        <w:spacing w:line="276" w:lineRule="auto"/>
        <w:ind w:left="420" w:leftChars="0" w:hanging="420" w:firstLineChars="0"/>
        <w:rPr>
          <w:rFonts w:hint="default"/>
        </w:rPr>
      </w:pPr>
      <w:bookmarkStart w:id="34" w:name="_Toc32121"/>
      <w:r>
        <w:rPr>
          <w:rStyle w:val="15"/>
          <w:rFonts w:hint="default"/>
        </w:rPr>
        <w:t>Israel intensified attacks on Gaza after release of US-Israeli soldier, rights group says</w:t>
      </w:r>
      <w:bookmarkEnd w:id="34"/>
      <w:r>
        <w:rPr>
          <w:rFonts w:hint="default"/>
          <w:lang w:val="en-GB"/>
        </w:rPr>
        <w:t xml:space="preserve"> - </w:t>
      </w:r>
      <w:r>
        <w:rPr>
          <w:rFonts w:hint="default"/>
          <w:lang w:val="en-GB"/>
        </w:rPr>
        <w:fldChar w:fldCharType="begin"/>
      </w:r>
      <w:r>
        <w:rPr>
          <w:rFonts w:hint="default"/>
          <w:lang w:val="en-GB"/>
        </w:rPr>
        <w:instrText xml:space="preserve"> HYPERLINK "https://www.middleeastmonitor.com/20250519-israel-intensified-attacks-on-gaza-after-release-of-us-israeli-soldier-rights-group-says/"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38AF0103">
      <w:pPr>
        <w:spacing w:line="276" w:lineRule="auto"/>
        <w:rPr>
          <w:rFonts w:hint="default"/>
        </w:rPr>
      </w:pPr>
      <w:r>
        <w:rPr>
          <w:rFonts w:hint="default"/>
        </w:rPr>
        <w:t>Since the release of American-Israeli soldier Edan Alexander on 12 May, Israeli occupation forces have intensified their genocidal campaign in Gaza, killing an average of 81 Palestinians per day through direct bombardment, and a further 17 per day due to starvation and the denial of access to medical care and essential means of survival, Euro-Med Monitor said in a report today.</w:t>
      </w:r>
      <w:r>
        <w:rPr>
          <w:rFonts w:hint="default"/>
          <w:lang w:val="en-GB"/>
        </w:rPr>
        <w:t xml:space="preserve"> </w:t>
      </w:r>
      <w:r>
        <w:rPr>
          <w:rFonts w:hint="default"/>
        </w:rPr>
        <w:t>“This surge in lethal attacks is part of a broader escalation by the Israeli military, marked by a scorched-earth policy and the systematic destruction of Gaza’s remaining residential areas and infrastructure. The ongoing campaign—now in its 19th month—has been characterised by mass killings, enforced starvation, and the deliberate dismantling of life-sustaining systems, with the explicit aim of eradicating the Palestinian population in Gaza and eliminating any possibility of return or reconstruction,” the rights group explained.</w:t>
      </w:r>
      <w:r>
        <w:rPr>
          <w:rFonts w:hint="default"/>
          <w:lang w:val="en-GB"/>
        </w:rPr>
        <w:t xml:space="preserve"> </w:t>
      </w:r>
      <w:r>
        <w:rPr>
          <w:rFonts w:hint="default"/>
        </w:rPr>
        <w:t>Field documentation reveals that between 12 and 18 May, 564 Palestinians were killed by direct strikes, while 122 others died from deliberate starvation and lack of medical treatment. Additionally, 1,386 civilians were injured during this period, averaging approximately 233 injuries per day.</w:t>
      </w:r>
      <w:r>
        <w:rPr>
          <w:rFonts w:hint="default"/>
          <w:lang w:val="en-GB"/>
        </w:rPr>
        <w:t xml:space="preserve"> </w:t>
      </w:r>
      <w:r>
        <w:rPr>
          <w:rFonts w:hint="default"/>
        </w:rPr>
        <w:t>During the same period, the Israeli military issued at least ten new evacuation orders, primarily targeting northern Gaza, western Gaza City, and the eastern areas of Deir Al-Balah and Al-Qarara. These orders resulted in the forced displacement of approximately 300,000 people, most of whom were families that had already been displaced multiple times since the beginning of the assault.</w:t>
      </w:r>
      <w:r>
        <w:rPr>
          <w:rFonts w:hint="default"/>
          <w:lang w:val="en-GB"/>
        </w:rPr>
        <w:t xml:space="preserve"> </w:t>
      </w:r>
      <w:r>
        <w:rPr>
          <w:rFonts w:hint="default"/>
        </w:rPr>
        <w:t>“These orders were issued without providing safe corridors or alternative destinations, amid the collapse of shelter capacity, depletion of relief supplies, and destruction of essential facilities,” Euro-Med said.</w:t>
      </w:r>
      <w:r>
        <w:rPr>
          <w:rFonts w:hint="default"/>
          <w:lang w:val="en-GB"/>
        </w:rPr>
        <w:t xml:space="preserve"> </w:t>
      </w:r>
      <w:r>
        <w:rPr>
          <w:rFonts w:hint="default"/>
        </w:rPr>
        <w:t>The continued bombardment of both new and previously established displacement areas has transformed displacement into a mechanism of slow death rather than survival—a strategy aimed at emptying entire regions and dismantling the Palestinian civilian presence in preparation for full-scale removal.</w:t>
      </w:r>
      <w:r>
        <w:rPr>
          <w:rFonts w:hint="default"/>
          <w:lang w:val="en-GB"/>
        </w:rPr>
        <w:t xml:space="preserve"> </w:t>
      </w:r>
      <w:r>
        <w:rPr>
          <w:rFonts w:hint="default"/>
        </w:rPr>
        <w:t>The humanitarian conditions for the forcibly displaced have become “catastrophic and degrading”, it warned. Tens of thousands of civilians, including children, women, the elderly, and the sick, are now forced to sleep rough on the ground, exposed to the scorching sun or amidst rubble, without access to clean water, sufficient food, or healthcare. This “dire situation”, it explained, leaves them at risk of death from starvation, illness, or further air strikes.</w:t>
      </w:r>
      <w:r>
        <w:rPr>
          <w:rFonts w:hint="default"/>
          <w:lang w:val="en-GB"/>
        </w:rPr>
        <w:t xml:space="preserve"> </w:t>
      </w:r>
      <w:r>
        <w:rPr>
          <w:rFonts w:hint="default"/>
        </w:rPr>
        <w:t>“Despite the hopes raised by the release of American-Israeli soldier Edan Alexander, which was expected to pave the way for a ceasefire and facilitate the effective entry of humanitarian aid, the reality has been quite the opposite. The pace of killings has intensified, no aid has been allowed in, and the international community remains silent.”</w:t>
      </w:r>
      <w:r>
        <w:rPr>
          <w:rFonts w:hint="default"/>
          <w:lang w:val="en-GB"/>
        </w:rPr>
        <w:t xml:space="preserve"> </w:t>
      </w:r>
      <w:r>
        <w:rPr>
          <w:rFonts w:hint="default"/>
        </w:rPr>
        <w:t>“In Gaza today, civilians are succumbing to hunger, with most families now surviving on a single meagre meal every one or two days—a situation that exemplifies the systematic use of starvation as a weapon of genocide.”</w:t>
      </w:r>
      <w:r>
        <w:rPr>
          <w:rFonts w:hint="default"/>
          <w:lang w:val="en-GB"/>
        </w:rPr>
        <w:t xml:space="preserve"> </w:t>
      </w:r>
      <w:r>
        <w:rPr>
          <w:rFonts w:hint="default"/>
        </w:rPr>
        <w:t>It called on states to “fulfil their legal responsibilities by taking urgent action to stop the genocide in the Gaza Strip”, implement effective measures to protect Palestinian civilians; ensuring Israel’s compliance with international law and the decisions of the International Court of Justice (ICJ); and holding Israel accountable for its crimes against the Palestinians.</w:t>
      </w:r>
    </w:p>
    <w:p w14:paraId="0CEF8774">
      <w:pPr>
        <w:pStyle w:val="3"/>
      </w:pPr>
      <w:bookmarkStart w:id="35" w:name="_Toc23523"/>
      <w:r>
        <w:t>Palestine</w:t>
      </w:r>
      <w:bookmarkEnd w:id="35"/>
      <w:r>
        <w:t xml:space="preserve"> </w:t>
      </w:r>
    </w:p>
    <w:p w14:paraId="2403BC97">
      <w:pPr>
        <w:numPr>
          <w:ilvl w:val="0"/>
          <w:numId w:val="1"/>
        </w:numPr>
        <w:spacing w:line="276" w:lineRule="auto"/>
        <w:ind w:left="420" w:leftChars="0" w:hanging="420" w:firstLineChars="0"/>
        <w:rPr>
          <w:rFonts w:hint="default"/>
        </w:rPr>
      </w:pPr>
      <w:bookmarkStart w:id="36" w:name="_Toc20586"/>
      <w:r>
        <w:rPr>
          <w:rStyle w:val="15"/>
          <w:rFonts w:hint="default"/>
        </w:rPr>
        <w:t>UN says 9 aid trucks cleared for Gaza are ‘a drop in the ocean’</w:t>
      </w:r>
      <w:bookmarkEnd w:id="36"/>
      <w:r>
        <w:rPr>
          <w:rFonts w:hint="default"/>
          <w:lang w:val="en-GB"/>
        </w:rPr>
        <w:t xml:space="preserve"> - </w:t>
      </w:r>
      <w:r>
        <w:rPr>
          <w:rFonts w:hint="default"/>
          <w:lang w:val="en-GB"/>
        </w:rPr>
        <w:fldChar w:fldCharType="begin"/>
      </w:r>
      <w:r>
        <w:rPr>
          <w:rFonts w:hint="default"/>
          <w:lang w:val="en-GB"/>
        </w:rPr>
        <w:instrText xml:space="preserve"> HYPERLINK "https://www.middleeastmonitor.com/20250519-un-says-9-aid-trucks-cleared-for-gaza-are-a-drop-in-the-ocean/"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70117417">
      <w:pPr>
        <w:spacing w:line="276" w:lineRule="auto"/>
        <w:rPr>
          <w:rFonts w:hint="default"/>
        </w:rPr>
      </w:pPr>
      <w:r>
        <w:rPr>
          <w:rFonts w:hint="default"/>
        </w:rPr>
        <w:t>The UN said Monday that nine trucks carrying humanitarian aid “were cleared” to enter the Gaza Strip via the Kerem Shalom crossing after Israel temporarily eased a nearly three-month blockade, Anadolu reports.</w:t>
      </w:r>
      <w:r>
        <w:rPr>
          <w:rFonts w:hint="default"/>
          <w:lang w:val="en-GB"/>
        </w:rPr>
        <w:t xml:space="preserve"> </w:t>
      </w:r>
      <w:r>
        <w:rPr>
          <w:rFonts w:hint="default"/>
        </w:rPr>
        <w:t>UN Under-Secretary-General for Humanitarian Affairs and Emergency Relief Coordinator Tom Fletcher said the Israeli authorities had allowed the limited resumption of aid delivery after intensifying its military offensive.</w:t>
      </w:r>
      <w:r>
        <w:rPr>
          <w:rFonts w:hint="default"/>
          <w:lang w:val="en-GB"/>
        </w:rPr>
        <w:t xml:space="preserve"> </w:t>
      </w:r>
      <w:r>
        <w:rPr>
          <w:rFonts w:hint="default"/>
        </w:rPr>
        <w:t>“This is a welcome development that should remain in place,” Fletcher said in a statement. “But it is a drop in the ocean of what is urgently needed, and significantly more aid must be allowed into Gaza, starting tomorrow morning.”</w:t>
      </w:r>
      <w:r>
        <w:rPr>
          <w:rFonts w:hint="default"/>
          <w:lang w:val="en-GB"/>
        </w:rPr>
        <w:t xml:space="preserve"> </w:t>
      </w:r>
      <w:r>
        <w:rPr>
          <w:rFonts w:hint="default"/>
        </w:rPr>
        <w:t>According to the UN, Gaza needs at least 500 aid trucks per day to meet the population’s basic needs.</w:t>
      </w:r>
      <w:r>
        <w:rPr>
          <w:rFonts w:hint="default"/>
          <w:lang w:val="en-GB"/>
        </w:rPr>
        <w:t xml:space="preserve"> </w:t>
      </w:r>
      <w:r>
        <w:rPr>
          <w:rFonts w:hint="default"/>
        </w:rPr>
        <w:t>Israel’s Coordinator of Government Activities in the Territories (COGAT) said five trucks, including food for babies, entered Gaza via Kerem Shalom — the first such delivery since March 2.</w:t>
      </w:r>
      <w:r>
        <w:rPr>
          <w:rFonts w:hint="default"/>
          <w:lang w:val="en-GB"/>
        </w:rPr>
        <w:t xml:space="preserve"> </w:t>
      </w:r>
      <w:r>
        <w:rPr>
          <w:rFonts w:hint="default"/>
        </w:rPr>
        <w:t>UN spokesperson Stephane Dujarric said that nine trucks were “cleared to enter” via Kerem Shalom and are in the process of crossing. He said the trucks were carrying mostly nutrition supplies.</w:t>
      </w:r>
      <w:r>
        <w:rPr>
          <w:rFonts w:hint="default"/>
          <w:lang w:val="en-GB"/>
        </w:rPr>
        <w:t xml:space="preserve"> </w:t>
      </w:r>
      <w:r>
        <w:rPr>
          <w:rFonts w:hint="default"/>
        </w:rPr>
        <w:t>“They’ve crossed from Israel proper into the area from which the UN can pick the supplies up in Gaza. That part has not yet happened — given it’s late in the day, it’s very likely already dark, or soon to be dark there. Because of security concerns, we cannot operate under those conditions and pick them up,” he told reporters during a press briefing.</w:t>
      </w:r>
      <w:r>
        <w:rPr>
          <w:rFonts w:hint="default"/>
          <w:lang w:val="en-GB"/>
        </w:rPr>
        <w:t xml:space="preserve"> </w:t>
      </w:r>
      <w:r>
        <w:rPr>
          <w:rFonts w:hint="default"/>
        </w:rPr>
        <w:t>“Of course, nine trucks is better than no trucks, but we need a massive uptick in humanitarian aid,” Dujarric said. “We need a massive arrival of food, cooking oil, and fuel to meet these needs.”</w:t>
      </w:r>
      <w:r>
        <w:rPr>
          <w:rFonts w:hint="default"/>
          <w:lang w:val="en-GB"/>
        </w:rPr>
        <w:t xml:space="preserve"> </w:t>
      </w:r>
      <w:r>
        <w:rPr>
          <w:rFonts w:hint="default"/>
        </w:rPr>
        <w:t>Israel has kept all crossings into Gaza closed since March 2, deepening the enclave’s humanitarian crisis. Prime Minister Benjamin Netanyahu’s office said Sunday that a “basic quantity of food” would be allowed in to prevent a hunger crisis.</w:t>
      </w:r>
      <w:r>
        <w:rPr>
          <w:rFonts w:hint="default"/>
          <w:lang w:val="en-GB"/>
        </w:rPr>
        <w:t xml:space="preserve"> </w:t>
      </w:r>
      <w:r>
        <w:rPr>
          <w:rFonts w:hint="default"/>
        </w:rPr>
        <w:t>Israel’s brutal offensive on Gaza since October 2023 has killed more than 53,000 Palestinians, most of them women and children.​​​​​​</w:t>
      </w:r>
    </w:p>
    <w:p w14:paraId="395E524F">
      <w:pPr>
        <w:numPr>
          <w:ilvl w:val="0"/>
          <w:numId w:val="1"/>
        </w:numPr>
        <w:spacing w:line="276" w:lineRule="auto"/>
        <w:ind w:left="420" w:leftChars="0" w:hanging="420" w:firstLineChars="0"/>
        <w:rPr>
          <w:rFonts w:hint="default"/>
        </w:rPr>
      </w:pPr>
      <w:bookmarkStart w:id="37" w:name="_Toc26098"/>
      <w:r>
        <w:rPr>
          <w:rStyle w:val="15"/>
          <w:rFonts w:hint="default"/>
        </w:rPr>
        <w:t>Hamas slams Israel’s ongoing targeting of journalists in Gaza</w:t>
      </w:r>
      <w:bookmarkEnd w:id="37"/>
      <w:r>
        <w:rPr>
          <w:rFonts w:hint="default"/>
          <w:lang w:val="en-GB"/>
        </w:rPr>
        <w:t xml:space="preserve"> - </w:t>
      </w:r>
      <w:r>
        <w:rPr>
          <w:rFonts w:hint="default"/>
          <w:lang w:val="en-GB"/>
        </w:rPr>
        <w:fldChar w:fldCharType="begin"/>
      </w:r>
      <w:r>
        <w:rPr>
          <w:rFonts w:hint="default"/>
          <w:lang w:val="en-GB"/>
        </w:rPr>
        <w:instrText xml:space="preserve"> HYPERLINK "https://www.middleeastmonitor.com/20250519-hamas-slams-israels-ongoing-targeting-of-journalists-in-gaza/"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4D84C58E">
      <w:pPr>
        <w:spacing w:line="276" w:lineRule="auto"/>
      </w:pPr>
      <w:r>
        <w:rPr>
          <w:rFonts w:hint="default"/>
        </w:rPr>
        <w:t>The Palestinian resistance movement Hamas yesterday condemned Israel’s killing of five journalists and several members of their family in intensive air strikes on the Gaza Strip, Anadolu reported.</w:t>
      </w:r>
      <w:r>
        <w:rPr>
          <w:rFonts w:hint="default"/>
          <w:lang w:val="en-GB"/>
        </w:rPr>
        <w:t xml:space="preserve"> </w:t>
      </w:r>
      <w:r>
        <w:rPr>
          <w:rFonts w:hint="default"/>
        </w:rPr>
        <w:t>In a statement, Hamas said Israel’s ongoing targeting of journalists –  who are protected under international law – is “a message of contempt sent by the [Israeli] fascist occupation government to the world.”</w:t>
      </w:r>
      <w:r>
        <w:rPr>
          <w:rFonts w:hint="default"/>
          <w:lang w:val="en-GB"/>
        </w:rPr>
        <w:t xml:space="preserve"> </w:t>
      </w:r>
      <w:r>
        <w:rPr>
          <w:rFonts w:hint="default"/>
        </w:rPr>
        <w:t>Palestinian medical sources said the Israeli air strikes on homes and the tents of displaced persons in various areas of the Gaza Strip at dawn yesterday killed five journalists, including a female.</w:t>
      </w:r>
      <w:r>
        <w:rPr>
          <w:rFonts w:hint="default"/>
          <w:lang w:val="en-GB"/>
        </w:rPr>
        <w:t xml:space="preserve"> </w:t>
      </w:r>
      <w:r>
        <w:rPr>
          <w:rFonts w:hint="default"/>
        </w:rPr>
        <w:t>The sources identified the journalists killed as Abdul Rahman Al-Abadlah, Khaled Abu Seif, Aziz al-Hajjar, Ahmed Al-Zinati, and Nour Qandil.</w:t>
      </w:r>
      <w:r>
        <w:rPr>
          <w:rFonts w:hint="default"/>
          <w:lang w:val="en-GB"/>
        </w:rPr>
        <w:t xml:space="preserve"> </w:t>
      </w:r>
      <w:r>
        <w:rPr>
          <w:rFonts w:hint="default"/>
        </w:rPr>
        <w:t>The movement considered Israel’s killing of the journalists and their families “a crime that embodies the brutality of this fascist entity”.</w:t>
      </w:r>
      <w:r>
        <w:rPr>
          <w:rFonts w:hint="default"/>
          <w:lang w:val="en-GB"/>
        </w:rPr>
        <w:t xml:space="preserve"> </w:t>
      </w:r>
      <w:r>
        <w:rPr>
          <w:rFonts w:hint="default"/>
        </w:rPr>
        <w:t>“It is reprehensible that the world stands helpless in stopping the unprecedented war crimes being committed for months live on television against civilians in Gaza, including the systematic targeting of journalists,” it added.</w:t>
      </w:r>
      <w:r>
        <w:rPr>
          <w:rFonts w:hint="default"/>
          <w:lang w:val="en-GB"/>
        </w:rPr>
        <w:t xml:space="preserve"> </w:t>
      </w:r>
      <w:r>
        <w:rPr>
          <w:rFonts w:hint="default"/>
        </w:rPr>
        <w:t>It called on international press and media organisations to stand in solidarity with journalists in the Gaza Strip, carry their message to the world, and expose Israeli practices.</w:t>
      </w:r>
      <w:r>
        <w:rPr>
          <w:rFonts w:hint="default"/>
          <w:lang w:val="en-GB"/>
        </w:rPr>
        <w:t xml:space="preserve"> </w:t>
      </w:r>
      <w:r>
        <w:rPr>
          <w:rFonts w:hint="default"/>
        </w:rPr>
        <w:t>More than 220 journalists have been killed by Israel in Gaza since 7 October 2023.​</w:t>
      </w:r>
    </w:p>
    <w:p w14:paraId="22AA2D8F">
      <w:pPr>
        <w:pStyle w:val="3"/>
      </w:pPr>
      <w:bookmarkStart w:id="38" w:name="_Toc9391"/>
      <w:r>
        <w:rPr>
          <w:rFonts w:hint="default"/>
          <w:lang w:val="en-GB"/>
        </w:rPr>
        <w:t>Syria</w:t>
      </w:r>
      <w:bookmarkEnd w:id="38"/>
    </w:p>
    <w:p w14:paraId="3C459B93">
      <w:pPr>
        <w:numPr>
          <w:ilvl w:val="0"/>
          <w:numId w:val="1"/>
        </w:numPr>
        <w:spacing w:line="276" w:lineRule="auto"/>
        <w:ind w:left="420" w:leftChars="0" w:hanging="420" w:firstLineChars="0"/>
        <w:rPr>
          <w:rFonts w:hint="default"/>
        </w:rPr>
      </w:pPr>
      <w:bookmarkStart w:id="39" w:name="_Toc8298"/>
      <w:r>
        <w:rPr>
          <w:rStyle w:val="15"/>
          <w:rFonts w:hint="default"/>
        </w:rPr>
        <w:t>Syria announces merger of all military units under Defense Ministry</w:t>
      </w:r>
      <w:bookmarkEnd w:id="39"/>
      <w:r>
        <w:rPr>
          <w:rFonts w:hint="default"/>
          <w:lang w:val="en-GB"/>
        </w:rPr>
        <w:t xml:space="preserve"> - </w:t>
      </w:r>
      <w:r>
        <w:rPr>
          <w:rFonts w:hint="default"/>
          <w:lang w:val="en-GB"/>
        </w:rPr>
        <w:fldChar w:fldCharType="begin"/>
      </w:r>
      <w:r>
        <w:rPr>
          <w:rFonts w:hint="default"/>
          <w:lang w:val="en-GB"/>
        </w:rPr>
        <w:instrText xml:space="preserve"> HYPERLINK "https://www.middleeastmonitor.com/20250518-syria-announces-merger-of-all-military-units-under-defense-ministry/"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7BD5E181">
      <w:pPr>
        <w:spacing w:line="276" w:lineRule="auto"/>
      </w:pPr>
      <w:r>
        <w:rPr>
          <w:rFonts w:hint="default"/>
        </w:rPr>
        <w:t>Syrian Defense Minister Murhaf Abu Qasra announced Saturday the merger of all military units under the umbrella of the Ministry of Defense to unify the military structure within a single institutional framework, Anadolu reports.</w:t>
      </w:r>
      <w:r>
        <w:rPr>
          <w:rFonts w:hint="default"/>
          <w:lang w:val="en-GB"/>
        </w:rPr>
        <w:t xml:space="preserve"> </w:t>
      </w:r>
      <w:r>
        <w:rPr>
          <w:rFonts w:hint="default"/>
        </w:rPr>
        <w:t>“In light of the importance of institutional work, we stress the necessity for the remaining small military groups to join the ministry within 10 days of this announcement, as part of the ongoing unification and organization efforts,” Abu Qasra announced in a series of posts on X.</w:t>
      </w:r>
      <w:r>
        <w:rPr>
          <w:rFonts w:hint="default"/>
          <w:lang w:val="en-GB"/>
        </w:rPr>
        <w:t xml:space="preserve"> </w:t>
      </w:r>
      <w:r>
        <w:rPr>
          <w:rFonts w:hint="default"/>
        </w:rPr>
        <w:t>He affirmed that “any delay in this regard will require appropriate action in accordance with the applicable laws.”</w:t>
      </w:r>
      <w:r>
        <w:rPr>
          <w:rFonts w:hint="default"/>
          <w:lang w:val="en-GB"/>
        </w:rPr>
        <w:t xml:space="preserve"> </w:t>
      </w:r>
      <w:r>
        <w:rPr>
          <w:rFonts w:hint="default"/>
        </w:rPr>
        <w:t>On Dec. 24, all factions in Syria agreed with President Ahmad al-Sharaa to dissolve and integrate under the Ministry of Defense, during a meeting in Damascus.</w:t>
      </w:r>
      <w:r>
        <w:rPr>
          <w:rFonts w:hint="default"/>
          <w:lang w:val="en-GB"/>
        </w:rPr>
        <w:t xml:space="preserve"> </w:t>
      </w:r>
      <w:r>
        <w:rPr>
          <w:rFonts w:hint="default"/>
        </w:rPr>
        <w:t>Bashar Assad, Syria’s leader for nearly 25 years, fled to Russia on Dec. 8, ending the Baath Party regime, which had been in power since 1963.</w:t>
      </w:r>
      <w:r>
        <w:rPr>
          <w:rFonts w:hint="default"/>
          <w:lang w:val="en-GB"/>
        </w:rPr>
        <w:t xml:space="preserve"> </w:t>
      </w:r>
      <w:r>
        <w:rPr>
          <w:rFonts w:hint="default"/>
        </w:rPr>
        <w:t>Al-Sharaa, who led anti-regime forces to oust Assad, was declared president for a transitional period in late January.</w:t>
      </w:r>
    </w:p>
    <w:p w14:paraId="755C37F9">
      <w:pPr>
        <w:spacing w:line="276" w:lineRule="auto"/>
        <w:rPr>
          <w:rFonts w:cs="Times New Roman"/>
          <w:szCs w:val="24"/>
        </w:rPr>
      </w:pPr>
      <w:r>
        <w:rPr>
          <w:rFonts w:cs="Times New Roman"/>
          <w:b/>
          <w:szCs w:val="24"/>
        </w:rPr>
        <w:t>_______________________________________________________________________</w:t>
      </w:r>
    </w:p>
    <w:p w14:paraId="6DDC485C">
      <w:pPr>
        <w:spacing w:line="276" w:lineRule="auto"/>
        <w:outlineLvl w:val="0"/>
        <w:rPr>
          <w:rFonts w:eastAsia="DengXian Light" w:cs="Times New Roman"/>
          <w:b/>
          <w:bCs/>
          <w:color w:val="2F5496"/>
          <w:szCs w:val="24"/>
          <w:u w:val="single"/>
        </w:rPr>
      </w:pPr>
      <w:bookmarkStart w:id="40" w:name="_Toc9107"/>
      <w:r>
        <w:rPr>
          <w:rFonts w:eastAsia="DengXian Light" w:cs="Times New Roman"/>
          <w:b/>
          <w:bCs/>
          <w:color w:val="2F5496"/>
          <w:szCs w:val="24"/>
          <w:u w:val="single"/>
        </w:rPr>
        <w:t>Global Powers</w:t>
      </w:r>
      <w:bookmarkEnd w:id="40"/>
    </w:p>
    <w:p w14:paraId="36D0E9D5">
      <w:pPr>
        <w:pStyle w:val="3"/>
        <w:spacing w:line="276" w:lineRule="auto"/>
        <w:rPr>
          <w:lang w:eastAsia="zh-CN"/>
        </w:rPr>
      </w:pPr>
      <w:bookmarkStart w:id="41" w:name="_Toc7289"/>
      <w:r>
        <w:rPr>
          <w:rFonts w:hint="default"/>
          <w:lang w:val="en-GB" w:eastAsia="zh-CN"/>
        </w:rPr>
        <w:t>US</w:t>
      </w:r>
      <w:bookmarkEnd w:id="41"/>
      <w:r>
        <w:rPr>
          <w:lang w:eastAsia="zh-CN"/>
        </w:rPr>
        <w:t xml:space="preserve"> </w:t>
      </w:r>
    </w:p>
    <w:p w14:paraId="00E8AFF4">
      <w:pPr>
        <w:numPr>
          <w:ilvl w:val="0"/>
          <w:numId w:val="1"/>
        </w:numPr>
        <w:spacing w:line="276" w:lineRule="auto"/>
        <w:ind w:left="420" w:leftChars="0" w:hanging="420" w:firstLineChars="0"/>
        <w:rPr>
          <w:rFonts w:hint="default"/>
        </w:rPr>
      </w:pPr>
      <w:bookmarkStart w:id="42" w:name="_Toc14936"/>
      <w:r>
        <w:rPr>
          <w:rStyle w:val="15"/>
          <w:rFonts w:hint="default"/>
        </w:rPr>
        <w:t>Trump administration ‘100% committed’ to ensuring Iran cannot enrich uranium: White House</w:t>
      </w:r>
      <w:bookmarkEnd w:id="42"/>
      <w:r>
        <w:rPr>
          <w:rFonts w:hint="default"/>
          <w:lang w:val="en-GB"/>
        </w:rPr>
        <w:t xml:space="preserve"> -</w:t>
      </w:r>
      <w:r>
        <w:rPr>
          <w:rFonts w:hint="default"/>
          <w:lang w:val="en-GB"/>
        </w:rPr>
        <w:fldChar w:fldCharType="begin"/>
      </w:r>
      <w:r>
        <w:rPr>
          <w:rFonts w:hint="default"/>
          <w:lang w:val="en-GB"/>
        </w:rPr>
        <w:instrText xml:space="preserve"> HYPERLINK "https://www.middleeastmonitor.com/20250519-trump-administration-100-committed-to-ensuring-iran-cannot-enrich-uranium-white-house/" </w:instrText>
      </w:r>
      <w:r>
        <w:rPr>
          <w:rFonts w:hint="default"/>
          <w:lang w:val="en-GB"/>
        </w:rPr>
        <w:fldChar w:fldCharType="separate"/>
      </w:r>
      <w:r>
        <w:rPr>
          <w:rStyle w:val="10"/>
          <w:rFonts w:hint="default"/>
          <w:lang w:val="en-GB"/>
        </w:rPr>
        <w:t xml:space="preserve"> Middle East Monitor</w:t>
      </w:r>
      <w:r>
        <w:rPr>
          <w:rFonts w:hint="default"/>
          <w:lang w:val="en-GB"/>
        </w:rPr>
        <w:fldChar w:fldCharType="end"/>
      </w:r>
    </w:p>
    <w:p w14:paraId="7BF2BCA3">
      <w:pPr>
        <w:spacing w:line="276" w:lineRule="auto"/>
        <w:rPr>
          <w:rFonts w:hint="default"/>
        </w:rPr>
      </w:pPr>
      <w:r>
        <w:rPr>
          <w:rFonts w:hint="default"/>
        </w:rPr>
        <w:t>The Trump administration is “100% committed” to ensuring that any nuclear agreement struck with Iran ensures Tehran cannot enrich uranium at any level, the White House said Monday, Anadolu reports.</w:t>
      </w:r>
      <w:r>
        <w:rPr>
          <w:rFonts w:hint="default"/>
          <w:lang w:val="en-GB"/>
        </w:rPr>
        <w:t xml:space="preserve"> </w:t>
      </w:r>
      <w:r>
        <w:rPr>
          <w:rFonts w:hint="default"/>
        </w:rPr>
        <w:t>“We are 100% committed to that red line,” spokesperson Karoline Leavitt told reporters. “The president’s Special Envoy (Steve) Witkoff, Secretary (of State Marco) Rubio, have made that incredibly clear, not just to the American public, but also in those discussions that Special Envoy Witkoff has had directly with the Iranians.”</w:t>
      </w:r>
      <w:r>
        <w:rPr>
          <w:rFonts w:hint="default"/>
          <w:lang w:val="en-GB"/>
        </w:rPr>
        <w:t xml:space="preserve"> </w:t>
      </w:r>
      <w:r>
        <w:rPr>
          <w:rFonts w:hint="default"/>
        </w:rPr>
        <w:t>During an interview with ABC News, Witkoff said Sunday that uranium enrichment is “a very clear red line” in any potential agreement.</w:t>
      </w:r>
      <w:r>
        <w:rPr>
          <w:rFonts w:hint="default"/>
          <w:lang w:val="en-GB"/>
        </w:rPr>
        <w:t xml:space="preserve"> </w:t>
      </w:r>
      <w:r>
        <w:rPr>
          <w:rFonts w:hint="default"/>
        </w:rPr>
        <w:t>“We cannot allow even 1% of an enrichment capability,” he said. “We’ve delivered a proposal to the Iranians that we think addresses some of this without disrespecting them.”</w:t>
      </w:r>
      <w:r>
        <w:rPr>
          <w:rFonts w:hint="default"/>
          <w:lang w:val="en-GB"/>
        </w:rPr>
        <w:t xml:space="preserve"> </w:t>
      </w:r>
      <w:r>
        <w:rPr>
          <w:rFonts w:hint="default"/>
        </w:rPr>
        <w:t>In response, Iranian Foreign Minister Abbas Araghchi said ahead of the fifth round of talks that Tehran’s enrichment program will continue with or without a deal with the US, describing the matter as “non-negotiable.”</w:t>
      </w:r>
      <w:r>
        <w:rPr>
          <w:rFonts w:hint="default"/>
          <w:lang w:val="en-GB"/>
        </w:rPr>
        <w:t xml:space="preserve"> </w:t>
      </w:r>
      <w:r>
        <w:rPr>
          <w:rFonts w:hint="default"/>
        </w:rPr>
        <w:t>Disagreements over the matter remain a key sticking point as talks continue.</w:t>
      </w:r>
      <w:r>
        <w:rPr>
          <w:rFonts w:hint="default"/>
          <w:lang w:val="en-GB"/>
        </w:rPr>
        <w:t xml:space="preserve"> </w:t>
      </w:r>
      <w:r>
        <w:rPr>
          <w:rFonts w:hint="default"/>
        </w:rPr>
        <w:t>It is unclear exactly when the fifth round of negotiations will take place, but Iran said Sunday that they would happen soon.</w:t>
      </w:r>
      <w:r>
        <w:rPr>
          <w:rFonts w:hint="default"/>
          <w:lang w:val="en-GB"/>
        </w:rPr>
        <w:t xml:space="preserve"> </w:t>
      </w:r>
      <w:r>
        <w:rPr>
          <w:rFonts w:hint="default"/>
        </w:rPr>
        <w:t>Trump on Friday said the US delegation has presented Iran with a proposal for a nuclear agreement, and called on Tehran to accept it. But Araghchi said the same day that Tehran has not received any written proposal from the US, either directly or indirectly.</w:t>
      </w:r>
    </w:p>
    <w:p w14:paraId="0E1FEBCF">
      <w:pPr>
        <w:numPr>
          <w:ilvl w:val="0"/>
          <w:numId w:val="1"/>
        </w:numPr>
        <w:spacing w:line="276" w:lineRule="auto"/>
        <w:ind w:left="420" w:leftChars="0" w:hanging="420" w:firstLineChars="0"/>
        <w:rPr>
          <w:rFonts w:hint="default"/>
        </w:rPr>
      </w:pPr>
      <w:bookmarkStart w:id="43" w:name="_Toc22524"/>
      <w:r>
        <w:rPr>
          <w:rStyle w:val="15"/>
          <w:rFonts w:hint="default"/>
        </w:rPr>
        <w:t>Trump tariff hikes hit U.S. port industry, triggering cargo declines</w:t>
      </w:r>
      <w:bookmarkEnd w:id="43"/>
      <w:r>
        <w:rPr>
          <w:rFonts w:hint="default"/>
          <w:lang w:val="en-GB"/>
        </w:rPr>
        <w:t xml:space="preserve"> - </w:t>
      </w:r>
      <w:r>
        <w:rPr>
          <w:rFonts w:hint="default"/>
        </w:rPr>
        <w:fldChar w:fldCharType="begin"/>
      </w:r>
      <w:r>
        <w:rPr>
          <w:rFonts w:hint="default"/>
        </w:rPr>
        <w:instrText xml:space="preserve"> HYPERLINK "https://news.cgtn.com/news/2025-05-20/Trump-tariff-hikes-hit-U-S-port-industry-triggering-cargo-declines-1Dwx3d4KotG/p.html" </w:instrText>
      </w:r>
      <w:r>
        <w:rPr>
          <w:rFonts w:hint="default"/>
        </w:rPr>
        <w:fldChar w:fldCharType="separate"/>
      </w:r>
      <w:r>
        <w:rPr>
          <w:rStyle w:val="10"/>
          <w:rFonts w:hint="default"/>
        </w:rPr>
        <w:t>CGTN</w:t>
      </w:r>
      <w:r>
        <w:rPr>
          <w:rFonts w:hint="default"/>
        </w:rPr>
        <w:fldChar w:fldCharType="end"/>
      </w:r>
    </w:p>
    <w:p w14:paraId="07BFDD75">
      <w:pPr>
        <w:spacing w:line="276" w:lineRule="auto"/>
        <w:rPr>
          <w:rFonts w:hint="default"/>
        </w:rPr>
      </w:pPr>
      <w:r>
        <w:rPr>
          <w:rFonts w:hint="default"/>
        </w:rPr>
        <w:t>The port industry in the United States is facing a dual blow as aggressive tariff policies under President Donald Trump continue to rattle supply chains and push up the costs of importing essential port-related equipment.</w:t>
      </w:r>
      <w:r>
        <w:rPr>
          <w:rFonts w:hint="default"/>
          <w:lang w:val="en-GB"/>
        </w:rPr>
        <w:t xml:space="preserve"> </w:t>
      </w:r>
      <w:r>
        <w:rPr>
          <w:rFonts w:hint="default"/>
        </w:rPr>
        <w:t>From plunging cargo volumes to a looming equipment cost crisis, the ripple effects are spreading from Los Angeles to Oakland.</w:t>
      </w:r>
      <w:r>
        <w:rPr>
          <w:rFonts w:hint="default"/>
          <w:lang w:val="en-GB"/>
        </w:rPr>
        <w:t xml:space="preserve"> </w:t>
      </w:r>
      <w:r>
        <w:rPr>
          <w:rFonts w:hint="default"/>
        </w:rPr>
        <w:t>While the administration frames the tariffs as a strategic move to bolster American industry, port officials warn they are dismantling one of the country's most critical economic arteries.</w:t>
      </w:r>
      <w:r>
        <w:rPr>
          <w:rFonts w:hint="default"/>
          <w:lang w:val="en-GB"/>
        </w:rPr>
        <w:t xml:space="preserve"> </w:t>
      </w:r>
      <w:r>
        <w:rPr>
          <w:rFonts w:hint="default"/>
        </w:rPr>
        <w:t>Inbound container shipments at the Port of Los Angeles plunged by as much as 30 percent in early May, a sharp decline attributed to the disruptive impact of Trump's tariff hikes, Bloomberg reported.</w:t>
      </w:r>
      <w:r>
        <w:rPr>
          <w:rFonts w:hint="default"/>
          <w:lang w:val="en-GB"/>
        </w:rPr>
        <w:t xml:space="preserve"> </w:t>
      </w:r>
      <w:r>
        <w:rPr>
          <w:rFonts w:hint="default"/>
        </w:rPr>
        <w:t>Port of Los Angeles Executive Director Gene Seroka underscored the immediate consequences of Trump's erratic trade policies and tensions with China, which accounts for nearly 45 percent of the port's business.</w:t>
      </w:r>
      <w:r>
        <w:rPr>
          <w:rFonts w:hint="default"/>
          <w:lang w:val="en-GB"/>
        </w:rPr>
        <w:t xml:space="preserve"> </w:t>
      </w:r>
      <w:r>
        <w:rPr>
          <w:rFonts w:hint="default"/>
        </w:rPr>
        <w:t>"Fewer containers mean less work on the waterfront, from the number of labor gangs that are out there responding to the shift requirements of cargo to the truckers and warehouse workers," Seroka said in a Monday briefing. "The impact was felt almost immediately during that first week of May."</w:t>
      </w:r>
      <w:r>
        <w:rPr>
          <w:rFonts w:hint="default"/>
          <w:lang w:val="en-GB"/>
        </w:rPr>
        <w:t xml:space="preserve"> </w:t>
      </w:r>
      <w:r>
        <w:rPr>
          <w:rFonts w:hint="default"/>
        </w:rPr>
        <w:t>In contrast, April data painted a temporarily brighter picture, with the port moving 9.5 percent more container units than the same time last year. Imports rose by five percent, an uptick Seroka credited to importers racing to get goods in before tariffs took effect.</w:t>
      </w:r>
      <w:r>
        <w:rPr>
          <w:rFonts w:hint="default"/>
          <w:lang w:val="en-GB"/>
        </w:rPr>
        <w:t xml:space="preserve"> </w:t>
      </w:r>
      <w:r>
        <w:rPr>
          <w:rFonts w:hint="default"/>
        </w:rPr>
        <w:t>China and U.S. reached a temporary 90-day tariff reprieve, which may see a short-term rebound of trade activity in June and July. However, long-term cargo volumes remain in question, with unpredictable trade policies and widespread shipment cancellations. According to Seroka, of the 80 scheduled sailings this month, 17 have already been canceled, with another 10 expected to be scrubbed in June.</w:t>
      </w:r>
      <w:r>
        <w:rPr>
          <w:rFonts w:hint="default"/>
          <w:lang w:val="en-GB"/>
        </w:rPr>
        <w:t xml:space="preserve"> </w:t>
      </w:r>
      <w:r>
        <w:rPr>
          <w:rFonts w:hint="default"/>
        </w:rPr>
        <w:t>Neighboring ports are also feeling the squeeze. The Port of Long Beach, which shares Southern California's San Pedro Bay with Los Angeles, anticipates a 10-percent drop in imports in May.</w:t>
      </w:r>
      <w:r>
        <w:rPr>
          <w:rFonts w:hint="default"/>
          <w:lang w:val="en-GB"/>
        </w:rPr>
        <w:t xml:space="preserve"> </w:t>
      </w:r>
      <w:r>
        <w:rPr>
          <w:rFonts w:hint="default"/>
        </w:rPr>
        <w:t>"After moving the most containerized cargo of any American port in the first quarter of 2025, we are now anticipating a more than 10 percent drop-off in imports in May – and the effects will be felt beyond the docks," Port of Long Beach CEO Mario Cordero said last week.</w:t>
      </w:r>
      <w:r>
        <w:rPr>
          <w:rFonts w:hint="default"/>
          <w:lang w:val="en-GB"/>
        </w:rPr>
        <w:t xml:space="preserve"> </w:t>
      </w:r>
      <w:r>
        <w:rPr>
          <w:rFonts w:hint="default"/>
        </w:rPr>
        <w:t>Further north, the Port of Oakland reported a 14.7-percent cargo volume drop from March to April, driven by falling export demand and continued trade instability.</w:t>
      </w:r>
      <w:r>
        <w:rPr>
          <w:rFonts w:hint="default"/>
          <w:lang w:val="en-GB"/>
        </w:rPr>
        <w:t xml:space="preserve"> </w:t>
      </w:r>
      <w:r>
        <w:rPr>
          <w:rFonts w:hint="default"/>
        </w:rPr>
        <w:t>Adding to the crisis is a new proposal by the U.S. Trade Representative to impose tariffs of up to 100 percent on Chinese-made cranes, containers, chassis and related port equipment. According to the American Association of Port Authorities (AAPA), the move would cost U.S. ports an estimated $6.7 billion.</w:t>
      </w:r>
      <w:r>
        <w:rPr>
          <w:rFonts w:hint="default"/>
          <w:lang w:val="en-GB"/>
        </w:rPr>
        <w:t xml:space="preserve"> </w:t>
      </w:r>
      <w:r>
        <w:rPr>
          <w:rFonts w:hint="default"/>
        </w:rPr>
        <w:t>The AAPA, joined by other stakeholders, is urging the government to delay implementation until a viable domestic crane manufacturing industry exists. Currently, no American companies produce ship-to-shore cranes. The AAPA said, of the 55 cranes now on order by U.S. ports, 44 are being built in China. Over the next decade, ports expect to need 151 more cranes – 121 of which are expected to come from China.</w:t>
      </w:r>
      <w:r>
        <w:rPr>
          <w:rFonts w:hint="default"/>
          <w:lang w:val="en-GB"/>
        </w:rPr>
        <w:t xml:space="preserve"> </w:t>
      </w:r>
      <w:r>
        <w:rPr>
          <w:rFonts w:hint="default"/>
        </w:rPr>
        <w:t>Altogether, these orders represent $2.5 billion in investment. With the new tariffs, that figure could balloon due to the added costs. The AAPA has requested that all orders placed before April be exempt from the proposed tariffs.</w:t>
      </w:r>
      <w:r>
        <w:rPr>
          <w:rFonts w:hint="default"/>
          <w:lang w:val="en-GB"/>
        </w:rPr>
        <w:t xml:space="preserve"> </w:t>
      </w:r>
      <w:r>
        <w:rPr>
          <w:rFonts w:hint="default"/>
        </w:rPr>
        <w:t>"American ports need these cranes now, but they simply cannot afford [the] unexpected costs," AAPA said. "They cannot back out of these purchases."</w:t>
      </w:r>
      <w:r>
        <w:rPr>
          <w:rFonts w:hint="default"/>
          <w:lang w:val="en-GB"/>
        </w:rPr>
        <w:t xml:space="preserve"> </w:t>
      </w:r>
      <w:r>
        <w:rPr>
          <w:rFonts w:hint="default"/>
        </w:rPr>
        <w:t xml:space="preserve">Port leaders also warn that alternatives are limited. Seroka noted that while operators could turn to European or Japanese manufacturers, options are scarce, and building a U.S. supply chain from scratch would take at least a decade. Compounding the issue, construction materials like steel and aluminum – also tariffed – are growing more expensive. </w:t>
      </w:r>
      <w:r>
        <w:rPr>
          <w:rFonts w:hint="default"/>
          <w:lang w:val="en-GB"/>
        </w:rPr>
        <w:t xml:space="preserve"> </w:t>
      </w:r>
      <w:r>
        <w:rPr>
          <w:rFonts w:hint="default"/>
        </w:rPr>
        <w:t>Cary Davis, AAPA president and CEO, echoed the urgency: "High tariffs on ship-to-shore cranes, without affordable alternatives from either domestic or allied sources, function as a crippling tax on port development and seriously threaten our nation's ability to expand cargo movement."</w:t>
      </w:r>
    </w:p>
    <w:p w14:paraId="3C0D3EBE">
      <w:pPr>
        <w:spacing w:line="276" w:lineRule="auto"/>
      </w:pPr>
    </w:p>
    <w:p w14:paraId="632CC887">
      <w:pPr>
        <w:spacing w:line="276" w:lineRule="auto"/>
      </w:pPr>
    </w:p>
    <w:sectPr>
      <w:headerReference r:id="rId6" w:type="first"/>
      <w:footerReference r:id="rId9" w:type="first"/>
      <w:footerReference r:id="rId7" w:type="default"/>
      <w:headerReference r:id="rId5" w:type="even"/>
      <w:footerReference r:id="rId8" w:type="even"/>
      <w:pgSz w:w="12240" w:h="15840"/>
      <w:pgMar w:top="1440" w:right="1800" w:bottom="1440" w:left="180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DengXian Light">
    <w:altName w:val="SimSun"/>
    <w:panose1 w:val="00000000000000000000"/>
    <w:charset w:val="86"/>
    <w:family w:val="auto"/>
    <w:pitch w:val="default"/>
    <w:sig w:usb0="00000000" w:usb1="00000000" w:usb2="00000016" w:usb3="00000000" w:csb0="0004000F" w:csb1="00000000"/>
  </w:font>
  <w:font w:name="Wingdings">
    <w:panose1 w:val="05000000000000000000"/>
    <w:charset w:val="00"/>
    <w:family w:val="auto"/>
    <w:pitch w:val="default"/>
    <w:sig w:usb0="00000000" w:usb1="00000000" w:usb2="00000000" w:usb3="00000000" w:csb0="80000000" w:csb1="00000000"/>
  </w:font>
  <w:font w:name="Microsoft YaHe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AC8957">
    <w:pPr>
      <w:pStyle w:val="8"/>
      <w:rPr>
        <w:rFonts w:hint="default"/>
        <w:lang w:val="en-GB"/>
      </w:rPr>
    </w:pPr>
    <w:r>
      <mc:AlternateContent>
        <mc:Choice Requires="wps">
          <w:drawing>
            <wp:anchor distT="0" distB="0" distL="114300" distR="114300" simplePos="0" relativeHeight="251659264" behindDoc="0" locked="0" layoutInCell="1" allowOverlap="1">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8EFC76">
                          <w:pPr>
                            <w:pStyle w:val="8"/>
                          </w:pPr>
                          <w:r>
                            <w:t xml:space="preserve">Page </w:t>
                          </w:r>
                          <w:r>
                            <w:fldChar w:fldCharType="begin"/>
                          </w:r>
                          <w:r>
                            <w:instrText xml:space="preserve"> PAGE  \* MERGEFORMAT </w:instrText>
                          </w:r>
                          <w:r>
                            <w:fldChar w:fldCharType="separate"/>
                          </w:r>
                          <w:r>
                            <w:t>1</w:t>
                          </w:r>
                          <w:r>
                            <w:fldChar w:fldCharType="end"/>
                          </w:r>
                          <w:r>
                            <w:t xml:space="preserve"> of </w:t>
                          </w:r>
                          <w:r>
                            <w:fldChar w:fldCharType="begin"/>
                          </w:r>
                          <w:r>
                            <w:instrText xml:space="preserve"> NUMPAGES  \* MERGEFORMAT </w:instrText>
                          </w:r>
                          <w:r>
                            <w:fldChar w:fldCharType="separate"/>
                          </w:r>
                          <w:r>
                            <w:t>3</w:t>
                          </w:r>
                          <w:r>
                            <w:fldChar w:fldCharType="end"/>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Text Box 1" o:spid="_x0000_s1026" o:spt="202" type="#_x0000_t202" style="position:absolute;left:0pt;margin-left:369.75pt;margin-top:-0.35pt;height:19.15pt;width:62.25pt;mso-position-horizontal-relative:margin;z-index:251659264;mso-width-relative:page;mso-height-relative:page;" filled="f" stroked="f" coordsize="21600,21600" o:gfxdata="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Fu2XK3XAAAACAEAAA8AAAAAAAAAAQAgAAAAIgAAAGRycy9kb3ducmV2LnhtbFBLAQIUABQA&#10;AAAIAIdO4kDNG/LgKgIAAFwEAAAOAAAAAAAAAAEAIAAAACYBAABkcnMvZTJvRG9jLnhtbFBLBQYA&#10;AAAABgAGAFkBAADCBQAAAAA=&#10;">
              <v:fill on="f" focussize="0,0"/>
              <v:stroke on="f" weight="0.5pt"/>
              <v:imagedata o:title=""/>
              <o:lock v:ext="edit" aspectratio="f"/>
              <v:textbox inset="0mm,0mm,0mm,0mm" style="mso-fit-shape-to-text:t;">
                <w:txbxContent>
                  <w:p w14:paraId="228EFC76">
                    <w:pPr>
                      <w:pStyle w:val="8"/>
                    </w:pPr>
                    <w:r>
                      <w:t xml:space="preserve">Page </w:t>
                    </w:r>
                    <w:r>
                      <w:fldChar w:fldCharType="begin"/>
                    </w:r>
                    <w:r>
                      <w:instrText xml:space="preserve"> PAGE  \* MERGEFORMAT </w:instrText>
                    </w:r>
                    <w:r>
                      <w:fldChar w:fldCharType="separate"/>
                    </w:r>
                    <w:r>
                      <w:t>1</w:t>
                    </w:r>
                    <w:r>
                      <w:fldChar w:fldCharType="end"/>
                    </w:r>
                    <w:r>
                      <w:t xml:space="preserve"> of </w:t>
                    </w:r>
                    <w:r>
                      <w:fldChar w:fldCharType="begin"/>
                    </w:r>
                    <w:r>
                      <w:instrText xml:space="preserve"> NUMPAGES  \* MERGEFORMAT </w:instrText>
                    </w:r>
                    <w:r>
                      <w:fldChar w:fldCharType="separate"/>
                    </w:r>
                    <w:r>
                      <w:t>3</w:t>
                    </w:r>
                    <w:r>
                      <w:fldChar w:fldCharType="end"/>
                    </w:r>
                  </w:p>
                </w:txbxContent>
              </v:textbox>
            </v:shape>
          </w:pict>
        </mc:Fallback>
      </mc:AlternateContent>
    </w:r>
    <w:r>
      <w:t>News Highlights –</w:t>
    </w:r>
    <w:r>
      <w:rPr>
        <w:lang w:val="en-GB"/>
      </w:rPr>
      <w:t xml:space="preserve"> </w:t>
    </w:r>
    <w:r>
      <w:rPr>
        <w:rFonts w:hint="default"/>
        <w:lang w:val="en-GB"/>
      </w:rPr>
      <w:t>May 20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11732D">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93E7AC">
    <w:pPr>
      <w:pStyle w:val="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993F86">
    <w:pPr>
      <w:pStyle w:val="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5E6111">
    <w:pPr>
      <w:pStyle w:val="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D2FF3A9"/>
    <w:multiLevelType w:val="singleLevel"/>
    <w:tmpl w:val="BD2FF3A9"/>
    <w:lvl w:ilvl="0" w:tentative="0">
      <w:start w:val="1"/>
      <w:numFmt w:val="bullet"/>
      <w:lvlText w:val=""/>
      <w:lvlJc w:val="left"/>
      <w:pPr>
        <w:tabs>
          <w:tab w:val="left" w:pos="420"/>
        </w:tabs>
        <w:ind w:left="420" w:leftChars="0" w:hanging="420" w:firstLineChars="0"/>
      </w:pPr>
      <w:rPr>
        <w:rFonts w:hint="default" w:ascii="Wingdings" w:hAnsi="Wingdings"/>
        <w:sz w:val="16"/>
        <w:szCs w:val="16"/>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hideSpellingErrors/>
  <w:hideGrammaticalErrors/>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6B00"/>
    <w:rsid w:val="000015F5"/>
    <w:rsid w:val="00003FD9"/>
    <w:rsid w:val="000174CF"/>
    <w:rsid w:val="00021613"/>
    <w:rsid w:val="00032867"/>
    <w:rsid w:val="00092022"/>
    <w:rsid w:val="000B27C3"/>
    <w:rsid w:val="000B5DE9"/>
    <w:rsid w:val="000F74A2"/>
    <w:rsid w:val="00150DBC"/>
    <w:rsid w:val="00171D3F"/>
    <w:rsid w:val="0017786B"/>
    <w:rsid w:val="001E0C8A"/>
    <w:rsid w:val="001E5757"/>
    <w:rsid w:val="001F70C3"/>
    <w:rsid w:val="00213FED"/>
    <w:rsid w:val="00242D03"/>
    <w:rsid w:val="00250C0C"/>
    <w:rsid w:val="002960E0"/>
    <w:rsid w:val="002A783D"/>
    <w:rsid w:val="002B138D"/>
    <w:rsid w:val="002D6D10"/>
    <w:rsid w:val="00303E88"/>
    <w:rsid w:val="003051C3"/>
    <w:rsid w:val="0030535E"/>
    <w:rsid w:val="00314B0E"/>
    <w:rsid w:val="00334888"/>
    <w:rsid w:val="003455D2"/>
    <w:rsid w:val="00346168"/>
    <w:rsid w:val="00346325"/>
    <w:rsid w:val="003703B2"/>
    <w:rsid w:val="003B0888"/>
    <w:rsid w:val="003B41DB"/>
    <w:rsid w:val="003B5014"/>
    <w:rsid w:val="003E5CB7"/>
    <w:rsid w:val="003F3A8D"/>
    <w:rsid w:val="003F4A8B"/>
    <w:rsid w:val="00403959"/>
    <w:rsid w:val="004214D3"/>
    <w:rsid w:val="00424C39"/>
    <w:rsid w:val="004342D0"/>
    <w:rsid w:val="004545ED"/>
    <w:rsid w:val="00483211"/>
    <w:rsid w:val="00495F3F"/>
    <w:rsid w:val="004A194A"/>
    <w:rsid w:val="004D40B1"/>
    <w:rsid w:val="005043C6"/>
    <w:rsid w:val="00510643"/>
    <w:rsid w:val="00544E17"/>
    <w:rsid w:val="005854F2"/>
    <w:rsid w:val="005A490F"/>
    <w:rsid w:val="005B6A1D"/>
    <w:rsid w:val="005C0C8F"/>
    <w:rsid w:val="005E3F9A"/>
    <w:rsid w:val="00647295"/>
    <w:rsid w:val="00650371"/>
    <w:rsid w:val="006609F1"/>
    <w:rsid w:val="00691D5D"/>
    <w:rsid w:val="006C1AE4"/>
    <w:rsid w:val="006D5675"/>
    <w:rsid w:val="007476D7"/>
    <w:rsid w:val="00766114"/>
    <w:rsid w:val="00782C09"/>
    <w:rsid w:val="0079337A"/>
    <w:rsid w:val="00796C33"/>
    <w:rsid w:val="007A775E"/>
    <w:rsid w:val="007D740A"/>
    <w:rsid w:val="007F6457"/>
    <w:rsid w:val="00814D06"/>
    <w:rsid w:val="008643A9"/>
    <w:rsid w:val="008C23F3"/>
    <w:rsid w:val="008C69BB"/>
    <w:rsid w:val="008D013C"/>
    <w:rsid w:val="008D280B"/>
    <w:rsid w:val="009711F0"/>
    <w:rsid w:val="009D5135"/>
    <w:rsid w:val="00A048AD"/>
    <w:rsid w:val="00A2001B"/>
    <w:rsid w:val="00A21F1E"/>
    <w:rsid w:val="00A24802"/>
    <w:rsid w:val="00A259EA"/>
    <w:rsid w:val="00A52265"/>
    <w:rsid w:val="00A75579"/>
    <w:rsid w:val="00AB79B0"/>
    <w:rsid w:val="00AE16A2"/>
    <w:rsid w:val="00AE4E17"/>
    <w:rsid w:val="00AF67F1"/>
    <w:rsid w:val="00AF6B00"/>
    <w:rsid w:val="00B0420C"/>
    <w:rsid w:val="00B16DE0"/>
    <w:rsid w:val="00BD32FE"/>
    <w:rsid w:val="00BD65CE"/>
    <w:rsid w:val="00BE0152"/>
    <w:rsid w:val="00BF029B"/>
    <w:rsid w:val="00BF6A2C"/>
    <w:rsid w:val="00C06272"/>
    <w:rsid w:val="00C75DA5"/>
    <w:rsid w:val="00CA3B84"/>
    <w:rsid w:val="00CE4A55"/>
    <w:rsid w:val="00CF771E"/>
    <w:rsid w:val="00D02C0E"/>
    <w:rsid w:val="00D13543"/>
    <w:rsid w:val="00D15F74"/>
    <w:rsid w:val="00D34FDE"/>
    <w:rsid w:val="00D44699"/>
    <w:rsid w:val="00DB23AD"/>
    <w:rsid w:val="00DC7588"/>
    <w:rsid w:val="00DD33ED"/>
    <w:rsid w:val="00DD3C17"/>
    <w:rsid w:val="00DD3C59"/>
    <w:rsid w:val="00DD6EB3"/>
    <w:rsid w:val="00DE43E2"/>
    <w:rsid w:val="00E0528A"/>
    <w:rsid w:val="00EA52E1"/>
    <w:rsid w:val="00F3115C"/>
    <w:rsid w:val="00F545DA"/>
    <w:rsid w:val="00F635A6"/>
    <w:rsid w:val="00F71035"/>
    <w:rsid w:val="00FD7496"/>
    <w:rsid w:val="02465C6E"/>
    <w:rsid w:val="03155609"/>
    <w:rsid w:val="03BD0180"/>
    <w:rsid w:val="04E47A4A"/>
    <w:rsid w:val="0507170E"/>
    <w:rsid w:val="06870B46"/>
    <w:rsid w:val="08057217"/>
    <w:rsid w:val="082A6FA6"/>
    <w:rsid w:val="08A66900"/>
    <w:rsid w:val="0BCD220D"/>
    <w:rsid w:val="0EBC084F"/>
    <w:rsid w:val="0EF05944"/>
    <w:rsid w:val="123267B2"/>
    <w:rsid w:val="13800188"/>
    <w:rsid w:val="1461586F"/>
    <w:rsid w:val="17123F41"/>
    <w:rsid w:val="17930AD8"/>
    <w:rsid w:val="18EF75D8"/>
    <w:rsid w:val="19277122"/>
    <w:rsid w:val="1A530291"/>
    <w:rsid w:val="1A597455"/>
    <w:rsid w:val="1B5C1805"/>
    <w:rsid w:val="1BD000FF"/>
    <w:rsid w:val="1CD77CF3"/>
    <w:rsid w:val="1DA54E9A"/>
    <w:rsid w:val="1DA67E3A"/>
    <w:rsid w:val="1DF375B7"/>
    <w:rsid w:val="1EFE7AF5"/>
    <w:rsid w:val="224465AF"/>
    <w:rsid w:val="22781BD3"/>
    <w:rsid w:val="22E00B00"/>
    <w:rsid w:val="23493A04"/>
    <w:rsid w:val="24001757"/>
    <w:rsid w:val="246C2349"/>
    <w:rsid w:val="2695760A"/>
    <w:rsid w:val="27FC35AE"/>
    <w:rsid w:val="28DD085E"/>
    <w:rsid w:val="31B56A09"/>
    <w:rsid w:val="324F4CE8"/>
    <w:rsid w:val="36ED01B1"/>
    <w:rsid w:val="3D037EF0"/>
    <w:rsid w:val="3FC86C6F"/>
    <w:rsid w:val="3FFF1FDA"/>
    <w:rsid w:val="42D66C73"/>
    <w:rsid w:val="447D76AA"/>
    <w:rsid w:val="44C248CA"/>
    <w:rsid w:val="44D05498"/>
    <w:rsid w:val="457F52EB"/>
    <w:rsid w:val="45ED6AF1"/>
    <w:rsid w:val="46A81F7A"/>
    <w:rsid w:val="4A402EB8"/>
    <w:rsid w:val="4C124E49"/>
    <w:rsid w:val="4F8F445F"/>
    <w:rsid w:val="4FAF3A87"/>
    <w:rsid w:val="5054149A"/>
    <w:rsid w:val="518F1FA5"/>
    <w:rsid w:val="52337025"/>
    <w:rsid w:val="547D43D2"/>
    <w:rsid w:val="566810BD"/>
    <w:rsid w:val="569D47F1"/>
    <w:rsid w:val="57E8270B"/>
    <w:rsid w:val="5A63316B"/>
    <w:rsid w:val="5A72762E"/>
    <w:rsid w:val="5CAE4405"/>
    <w:rsid w:val="5DD616B8"/>
    <w:rsid w:val="5E45271F"/>
    <w:rsid w:val="60B552DC"/>
    <w:rsid w:val="63A54F9A"/>
    <w:rsid w:val="64233011"/>
    <w:rsid w:val="65CE1A18"/>
    <w:rsid w:val="65E16585"/>
    <w:rsid w:val="674D0172"/>
    <w:rsid w:val="67B13CF4"/>
    <w:rsid w:val="69EA7AAD"/>
    <w:rsid w:val="6C490915"/>
    <w:rsid w:val="6D7A4A5A"/>
    <w:rsid w:val="70F16DA4"/>
    <w:rsid w:val="739A616A"/>
    <w:rsid w:val="73E30541"/>
    <w:rsid w:val="74A277E7"/>
    <w:rsid w:val="75C7198D"/>
    <w:rsid w:val="76A15964"/>
    <w:rsid w:val="78D95A78"/>
    <w:rsid w:val="7993734D"/>
    <w:rsid w:val="799B5BA7"/>
    <w:rsid w:val="7BC00C86"/>
    <w:rsid w:val="7BCF720A"/>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jc w:val="both"/>
    </w:pPr>
    <w:rPr>
      <w:rFonts w:ascii="Times New Roman" w:hAnsi="Times New Roman" w:eastAsiaTheme="minorEastAsia" w:cstheme="minorBidi"/>
      <w:sz w:val="24"/>
      <w:szCs w:val="22"/>
      <w:lang w:val="en-US" w:eastAsia="en-US" w:bidi="ar-SA"/>
    </w:rPr>
  </w:style>
  <w:style w:type="paragraph" w:styleId="2">
    <w:name w:val="heading 1"/>
    <w:basedOn w:val="1"/>
    <w:next w:val="1"/>
    <w:link w:val="19"/>
    <w:qFormat/>
    <w:uiPriority w:val="9"/>
    <w:pPr>
      <w:keepNext/>
      <w:keepLines/>
      <w:spacing w:before="480" w:after="0"/>
      <w:outlineLvl w:val="0"/>
    </w:pPr>
    <w:rPr>
      <w:rFonts w:asciiTheme="majorHAnsi" w:hAnsiTheme="majorHAnsi" w:eastAsiaTheme="majorEastAsia" w:cstheme="majorBidi"/>
      <w:b/>
      <w:bCs/>
      <w:color w:val="376092" w:themeColor="accent1" w:themeShade="BF"/>
      <w:sz w:val="28"/>
      <w:szCs w:val="28"/>
    </w:rPr>
  </w:style>
  <w:style w:type="paragraph" w:styleId="3">
    <w:name w:val="heading 2"/>
    <w:basedOn w:val="1"/>
    <w:next w:val="1"/>
    <w:link w:val="15"/>
    <w:unhideWhenUsed/>
    <w:qFormat/>
    <w:uiPriority w:val="0"/>
    <w:pPr>
      <w:keepNext/>
      <w:keepLines/>
      <w:spacing w:before="260" w:after="260" w:line="416" w:lineRule="auto"/>
      <w:outlineLvl w:val="1"/>
    </w:pPr>
    <w:rPr>
      <w:b/>
      <w:bCs/>
      <w:szCs w:val="32"/>
    </w:rPr>
  </w:style>
  <w:style w:type="paragraph" w:styleId="4">
    <w:name w:val="heading 3"/>
    <w:basedOn w:val="1"/>
    <w:next w:val="1"/>
    <w:link w:val="21"/>
    <w:semiHidden/>
    <w:unhideWhenUsed/>
    <w:qFormat/>
    <w:uiPriority w:val="9"/>
    <w:pPr>
      <w:keepNext/>
      <w:keepLines/>
      <w:spacing w:before="260" w:after="260" w:line="416" w:lineRule="auto"/>
      <w:outlineLvl w:val="2"/>
    </w:pPr>
    <w:rPr>
      <w:b/>
      <w:bCs/>
      <w:sz w:val="32"/>
      <w:szCs w:val="32"/>
    </w:rPr>
  </w:style>
  <w:style w:type="character" w:default="1" w:styleId="5">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7">
    <w:name w:val="Balloon Text"/>
    <w:basedOn w:val="1"/>
    <w:link w:val="18"/>
    <w:semiHidden/>
    <w:unhideWhenUsed/>
    <w:qFormat/>
    <w:uiPriority w:val="99"/>
    <w:pPr>
      <w:spacing w:after="0" w:line="240" w:lineRule="auto"/>
    </w:pPr>
    <w:rPr>
      <w:rFonts w:ascii="Tahoma" w:hAnsi="Tahoma" w:cs="Tahoma"/>
      <w:sz w:val="16"/>
      <w:szCs w:val="16"/>
    </w:rPr>
  </w:style>
  <w:style w:type="paragraph" w:styleId="8">
    <w:name w:val="footer"/>
    <w:basedOn w:val="1"/>
    <w:unhideWhenUsed/>
    <w:qFormat/>
    <w:uiPriority w:val="99"/>
    <w:pPr>
      <w:tabs>
        <w:tab w:val="center" w:pos="4153"/>
        <w:tab w:val="right" w:pos="8306"/>
      </w:tabs>
      <w:snapToGrid w:val="0"/>
      <w:jc w:val="left"/>
    </w:pPr>
    <w:rPr>
      <w:sz w:val="18"/>
      <w:szCs w:val="18"/>
    </w:rPr>
  </w:style>
  <w:style w:type="paragraph" w:styleId="9">
    <w:name w:val="header"/>
    <w:basedOn w:val="1"/>
    <w:unhideWhenUsed/>
    <w:qFormat/>
    <w:uiPriority w:val="99"/>
    <w:pPr>
      <w:tabs>
        <w:tab w:val="center" w:pos="4153"/>
        <w:tab w:val="right" w:pos="8306"/>
      </w:tabs>
      <w:snapToGrid w:val="0"/>
    </w:pPr>
    <w:rPr>
      <w:sz w:val="18"/>
      <w:szCs w:val="18"/>
    </w:rPr>
  </w:style>
  <w:style w:type="character" w:styleId="10">
    <w:name w:val="Hyperlink"/>
    <w:basedOn w:val="5"/>
    <w:unhideWhenUsed/>
    <w:qFormat/>
    <w:uiPriority w:val="99"/>
    <w:rPr>
      <w:color w:val="0000FF" w:themeColor="hyperlink"/>
      <w:u w:val="single"/>
      <w14:textFill>
        <w14:solidFill>
          <w14:schemeClr w14:val="hlink"/>
        </w14:solidFill>
      </w14:textFill>
    </w:rPr>
  </w:style>
  <w:style w:type="paragraph" w:styleId="11">
    <w:name w:val="Normal (Web)"/>
    <w:semiHidden/>
    <w:unhideWhenUsed/>
    <w:qFormat/>
    <w:uiPriority w:val="99"/>
    <w:pPr>
      <w:spacing w:beforeAutospacing="1" w:afterAutospacing="1"/>
    </w:pPr>
    <w:rPr>
      <w:rFonts w:ascii="Times New Roman" w:hAnsi="Times New Roman" w:eastAsia="SimSun" w:cs="Times New Roman"/>
      <w:sz w:val="24"/>
      <w:szCs w:val="24"/>
      <w:lang w:val="en-US" w:eastAsia="zh-CN" w:bidi="ar-SA"/>
    </w:rPr>
  </w:style>
  <w:style w:type="paragraph" w:styleId="12">
    <w:name w:val="Title"/>
    <w:basedOn w:val="1"/>
    <w:next w:val="1"/>
    <w:link w:val="16"/>
    <w:qFormat/>
    <w:uiPriority w:val="10"/>
    <w:pPr>
      <w:pBdr>
        <w:bottom w:val="single" w:color="4F81BD" w:themeColor="accent1" w:sz="8" w:space="4"/>
      </w:pBdr>
      <w:spacing w:after="300" w:line="240" w:lineRule="auto"/>
      <w:contextualSpacing/>
    </w:pPr>
    <w:rPr>
      <w:rFonts w:asciiTheme="majorHAnsi" w:hAnsiTheme="majorHAnsi" w:eastAsiaTheme="majorEastAsia" w:cstheme="majorBidi"/>
      <w:color w:val="17375E" w:themeColor="text2" w:themeShade="BF"/>
      <w:spacing w:val="5"/>
      <w:kern w:val="28"/>
      <w:sz w:val="52"/>
      <w:szCs w:val="52"/>
    </w:rPr>
  </w:style>
  <w:style w:type="paragraph" w:styleId="13">
    <w:name w:val="toc 1"/>
    <w:basedOn w:val="1"/>
    <w:next w:val="1"/>
    <w:qFormat/>
    <w:uiPriority w:val="39"/>
  </w:style>
  <w:style w:type="paragraph" w:styleId="14">
    <w:name w:val="toc 2"/>
    <w:basedOn w:val="1"/>
    <w:next w:val="1"/>
    <w:qFormat/>
    <w:uiPriority w:val="39"/>
    <w:pPr>
      <w:ind w:left="420" w:leftChars="200"/>
    </w:pPr>
  </w:style>
  <w:style w:type="character" w:customStyle="1" w:styleId="15">
    <w:name w:val="Heading 2 Char"/>
    <w:basedOn w:val="5"/>
    <w:link w:val="3"/>
    <w:qFormat/>
    <w:uiPriority w:val="0"/>
    <w:rPr>
      <w:rFonts w:ascii="Times New Roman" w:hAnsi="Times New Roman" w:eastAsiaTheme="minorEastAsia"/>
      <w:b/>
      <w:bCs/>
      <w:sz w:val="24"/>
      <w:szCs w:val="32"/>
    </w:rPr>
  </w:style>
  <w:style w:type="character" w:customStyle="1" w:styleId="16">
    <w:name w:val="Title Char"/>
    <w:basedOn w:val="5"/>
    <w:link w:val="12"/>
    <w:qFormat/>
    <w:uiPriority w:val="10"/>
    <w:rPr>
      <w:rFonts w:asciiTheme="majorHAnsi" w:hAnsiTheme="majorHAnsi" w:eastAsiaTheme="majorEastAsia" w:cstheme="majorBidi"/>
      <w:color w:val="17375E" w:themeColor="text2" w:themeShade="BF"/>
      <w:spacing w:val="5"/>
      <w:kern w:val="28"/>
      <w:sz w:val="52"/>
      <w:szCs w:val="52"/>
    </w:rPr>
  </w:style>
  <w:style w:type="table" w:customStyle="1" w:styleId="17">
    <w:name w:val="Table Grid1"/>
    <w:basedOn w:val="6"/>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18">
    <w:name w:val="Balloon Text Char"/>
    <w:basedOn w:val="5"/>
    <w:link w:val="7"/>
    <w:semiHidden/>
    <w:qFormat/>
    <w:uiPriority w:val="99"/>
    <w:rPr>
      <w:rFonts w:ascii="Tahoma" w:hAnsi="Tahoma" w:cs="Tahoma" w:eastAsiaTheme="minorEastAsia"/>
      <w:sz w:val="16"/>
      <w:szCs w:val="16"/>
    </w:rPr>
  </w:style>
  <w:style w:type="character" w:customStyle="1" w:styleId="19">
    <w:name w:val="Heading 1 Char"/>
    <w:basedOn w:val="5"/>
    <w:link w:val="2"/>
    <w:qFormat/>
    <w:uiPriority w:val="9"/>
    <w:rPr>
      <w:rFonts w:asciiTheme="majorHAnsi" w:hAnsiTheme="majorHAnsi" w:eastAsiaTheme="majorEastAsia" w:cstheme="majorBidi"/>
      <w:b/>
      <w:bCs/>
      <w:color w:val="376092" w:themeColor="accent1" w:themeShade="BF"/>
      <w:sz w:val="28"/>
      <w:szCs w:val="28"/>
    </w:rPr>
  </w:style>
  <w:style w:type="paragraph" w:styleId="20">
    <w:name w:val="List Paragraph"/>
    <w:basedOn w:val="1"/>
    <w:qFormat/>
    <w:uiPriority w:val="34"/>
    <w:pPr>
      <w:ind w:left="720"/>
      <w:contextualSpacing/>
    </w:pPr>
  </w:style>
  <w:style w:type="character" w:customStyle="1" w:styleId="21">
    <w:name w:val="Heading 3 Char"/>
    <w:link w:val="4"/>
    <w:qFormat/>
    <w:uiPriority w:val="0"/>
    <w:rPr>
      <w:b/>
      <w:bCs/>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25</Pages>
  <Words>340</Words>
  <Characters>1939</Characters>
  <Lines>16</Lines>
  <Paragraphs>4</Paragraphs>
  <TotalTime>8</TotalTime>
  <ScaleCrop>false</ScaleCrop>
  <LinksUpToDate>false</LinksUpToDate>
  <CharactersWithSpaces>2275</CharactersWithSpaces>
  <Application>WPS Office_12.2.0.21179_F1E327BC-269C-435d-A152-05C5408002CA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2025-01-01T05:40:00Z</dcterms:created>
  <dc:creator>Timy</dc:creator>
  <cp:lastModifiedBy>Sitrallah.M</cp:lastModifiedBy>
  <dcterms:modified xsi:type="dcterms:W3CDTF">2025-05-20T12:14:44Z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2057-12.2.0.21179</vt:lpwstr>
  </property>
  <property fmtid="{D5CDD505-2E9C-101B-9397-08002B2CF9AE}" pid="3" name="ICV">
    <vt:lpwstr>870854C8CB4A41A183029B8EC54C7CA2_13</vt:lpwstr>
  </property>
</Properties>
</file>