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249F19B7">
      <w:pPr>
        <w:pStyle w:val="12"/>
        <w:spacing w:line="276" w:lineRule="auto"/>
        <w:jc w:val="center"/>
        <w:rPr>
          <w:rFonts w:ascii="Times New Roman" w:hAnsi="Times New Roman" w:cs="Times New Roman"/>
          <w:sz w:val="40"/>
          <w:szCs w:val="40"/>
        </w:rPr>
      </w:pPr>
      <w:r>
        <w:rPr>
          <w:rFonts w:ascii="Times New Roman" w:hAnsi="Times New Roman" w:cs="Times New Roman"/>
          <w:sz w:val="40"/>
          <w:szCs w:val="40"/>
        </w:rPr>
        <w:t xml:space="preserve">News Highlights – </w:t>
      </w:r>
      <w:r>
        <w:rPr>
          <w:rFonts w:hint="default" w:ascii="Times New Roman" w:hAnsi="Times New Roman" w:cs="Times New Roman"/>
          <w:sz w:val="40"/>
          <w:szCs w:val="40"/>
          <w:lang w:val="en-GB"/>
        </w:rPr>
        <w:t>Monday</w:t>
      </w:r>
      <w:r>
        <w:rPr>
          <w:rFonts w:ascii="Times New Roman" w:hAnsi="Times New Roman" w:cs="Times New Roman"/>
          <w:sz w:val="40"/>
          <w:szCs w:val="40"/>
        </w:rPr>
        <w:t xml:space="preserve">, </w:t>
      </w:r>
      <w:r>
        <w:rPr>
          <w:rFonts w:hint="default" w:ascii="Times New Roman" w:hAnsi="Times New Roman" w:cs="Times New Roman"/>
          <w:sz w:val="40"/>
          <w:szCs w:val="40"/>
          <w:lang w:val="en-GB"/>
        </w:rPr>
        <w:t>May 12, 2025</w:t>
      </w:r>
    </w:p>
    <w:sdt>
      <w:sdtPr>
        <w:rPr>
          <w:rFonts w:eastAsia="SimSun" w:cs="Times New Roman"/>
          <w:szCs w:val="24"/>
        </w:rPr>
        <w:id w:val="147471055"/>
        <w:docPartObj>
          <w:docPartGallery w:val="Table of Contents"/>
          <w:docPartUnique/>
        </w:docPartObj>
      </w:sdtPr>
      <w:sdtEndPr>
        <w:rPr>
          <w:rFonts w:eastAsia="Calibri" w:cs="Times New Roman"/>
          <w:szCs w:val="24"/>
        </w:rPr>
      </w:sdtEndPr>
      <w:sdtContent>
        <w:p w14:paraId="06AA3B41">
          <w:pPr>
            <w:spacing w:line="276" w:lineRule="auto"/>
            <w:jc w:val="center"/>
            <w:rPr>
              <w:rFonts w:cs="Times New Roman"/>
              <w:szCs w:val="24"/>
            </w:rPr>
          </w:pPr>
          <w:r>
            <w:rPr>
              <w:rStyle w:val="10"/>
              <w:rFonts w:cs="Times New Roman"/>
              <w:b/>
              <w:bCs/>
              <w:szCs w:val="24"/>
            </w:rPr>
            <w:t>News Contents</w:t>
          </w:r>
        </w:p>
        <w:p w14:paraId="5ABA04EC">
          <w:pPr>
            <w:pStyle w:val="13"/>
            <w:tabs>
              <w:tab w:val="right" w:leader="dot" w:pos="8640"/>
            </w:tabs>
          </w:pPr>
          <w:bookmarkStart w:id="40" w:name="_GoBack"/>
          <w:bookmarkEnd w:id="40"/>
          <w:r>
            <w:rPr>
              <w:rFonts w:eastAsia="Calibri" w:cs="Times New Roman"/>
              <w:szCs w:val="24"/>
            </w:rPr>
            <w:fldChar w:fldCharType="begin"/>
          </w:r>
          <w:r>
            <w:rPr>
              <w:rFonts w:eastAsia="Calibri" w:cs="Times New Roman"/>
              <w:szCs w:val="24"/>
            </w:rPr>
            <w:instrText xml:space="preserve">TOC \o "1-2" \h \u </w:instrText>
          </w:r>
          <w:r>
            <w:rPr>
              <w:rFonts w:eastAsia="Calibri" w:cs="Times New Roman"/>
              <w:szCs w:val="24"/>
            </w:rPr>
            <w:fldChar w:fldCharType="separate"/>
          </w:r>
          <w:r>
            <w:rPr>
              <w:rFonts w:eastAsia="Calibri" w:cs="Times New Roman"/>
              <w:szCs w:val="24"/>
            </w:rPr>
            <w:fldChar w:fldCharType="begin"/>
          </w:r>
          <w:r>
            <w:rPr>
              <w:rFonts w:eastAsia="Calibri" w:cs="Times New Roman"/>
              <w:szCs w:val="24"/>
            </w:rPr>
            <w:instrText xml:space="preserve"> HYPERLINK \l _Toc8558 </w:instrText>
          </w:r>
          <w:r>
            <w:rPr>
              <w:rFonts w:eastAsia="Calibri" w:cs="Times New Roman"/>
              <w:szCs w:val="24"/>
            </w:rPr>
            <w:fldChar w:fldCharType="separate"/>
          </w:r>
          <w:r>
            <w:rPr>
              <w:rFonts w:eastAsia="DengXian Light" w:cs="Times New Roman"/>
              <w:bCs/>
              <w:szCs w:val="24"/>
            </w:rPr>
            <w:t>GERD</w:t>
          </w:r>
          <w:r>
            <w:tab/>
          </w:r>
          <w:r>
            <w:fldChar w:fldCharType="begin"/>
          </w:r>
          <w:r>
            <w:instrText xml:space="preserve"> PAGEREF _Toc8558 \h </w:instrText>
          </w:r>
          <w:r>
            <w:fldChar w:fldCharType="separate"/>
          </w:r>
          <w:r>
            <w:t>3</w:t>
          </w:r>
          <w:r>
            <w:fldChar w:fldCharType="end"/>
          </w:r>
          <w:r>
            <w:rPr>
              <w:rFonts w:eastAsia="Calibri" w:cs="Times New Roman"/>
              <w:szCs w:val="24"/>
            </w:rPr>
            <w:fldChar w:fldCharType="end"/>
          </w:r>
        </w:p>
        <w:p w14:paraId="47955DC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_Toc26863 </w:instrText>
          </w:r>
          <w:r>
            <w:rPr>
              <w:rFonts w:eastAsia="Calibri" w:cs="Times New Roman"/>
              <w:szCs w:val="24"/>
            </w:rPr>
            <w:fldChar w:fldCharType="separate"/>
          </w:r>
          <w:r>
            <w:rPr>
              <w:rFonts w:hint="default" w:ascii="Wingdings" w:hAnsi="Wingdings"/>
              <w:szCs w:val="16"/>
              <w:lang w:val="en-GB"/>
            </w:rPr>
            <w:t xml:space="preserve"> </w:t>
          </w:r>
          <w:r>
            <w:rPr>
              <w:rFonts w:hint="default"/>
            </w:rPr>
            <w:t>Ethiopian Federal Police launches first-ever maritime police to safeguard GERD reservoir</w:t>
          </w:r>
          <w:r>
            <w:rPr>
              <w:rFonts w:hint="default"/>
              <w:lang w:val="en-GB"/>
            </w:rPr>
            <w:t xml:space="preserve"> </w:t>
          </w:r>
          <w:r>
            <w:tab/>
          </w:r>
          <w:r>
            <w:fldChar w:fldCharType="begin"/>
          </w:r>
          <w:r>
            <w:instrText xml:space="preserve"> PAGEREF _Toc26863 \h </w:instrText>
          </w:r>
          <w:r>
            <w:fldChar w:fldCharType="separate"/>
          </w:r>
          <w:r>
            <w:t>3</w:t>
          </w:r>
          <w:r>
            <w:fldChar w:fldCharType="end"/>
          </w:r>
          <w:r>
            <w:rPr>
              <w:rFonts w:eastAsia="Calibri" w:cs="Times New Roman"/>
              <w:szCs w:val="24"/>
            </w:rPr>
            <w:fldChar w:fldCharType="end"/>
          </w:r>
        </w:p>
        <w:p w14:paraId="355B786A">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_Toc2882 </w:instrText>
          </w:r>
          <w:r>
            <w:rPr>
              <w:rFonts w:eastAsia="Calibri" w:cs="Times New Roman"/>
              <w:szCs w:val="24"/>
            </w:rPr>
            <w:fldChar w:fldCharType="separate"/>
          </w:r>
          <w:r>
            <w:rPr>
              <w:rFonts w:eastAsia="DengXian Light" w:cs="Times New Roman"/>
              <w:bCs/>
              <w:szCs w:val="24"/>
            </w:rPr>
            <w:t>Ethiopia</w:t>
          </w:r>
          <w:r>
            <w:tab/>
          </w:r>
          <w:r>
            <w:fldChar w:fldCharType="begin"/>
          </w:r>
          <w:r>
            <w:instrText xml:space="preserve"> PAGEREF _Toc2882 \h </w:instrText>
          </w:r>
          <w:r>
            <w:fldChar w:fldCharType="separate"/>
          </w:r>
          <w:r>
            <w:t>4</w:t>
          </w:r>
          <w:r>
            <w:fldChar w:fldCharType="end"/>
          </w:r>
          <w:r>
            <w:rPr>
              <w:rFonts w:eastAsia="Calibri" w:cs="Times New Roman"/>
              <w:szCs w:val="24"/>
            </w:rPr>
            <w:fldChar w:fldCharType="end"/>
          </w:r>
        </w:p>
        <w:p w14:paraId="303ACEE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_Toc10553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Ethiopia urged to leverage Green Legacy initiative for regional diplomacy and leadership</w:t>
          </w:r>
          <w:r>
            <w:tab/>
          </w:r>
          <w:r>
            <w:fldChar w:fldCharType="begin"/>
          </w:r>
          <w:r>
            <w:instrText xml:space="preserve"> PAGEREF _Toc10553 \h </w:instrText>
          </w:r>
          <w:r>
            <w:fldChar w:fldCharType="separate"/>
          </w:r>
          <w:r>
            <w:t>4</w:t>
          </w:r>
          <w:r>
            <w:fldChar w:fldCharType="end"/>
          </w:r>
          <w:r>
            <w:rPr>
              <w:rFonts w:eastAsia="Calibri" w:cs="Times New Roman"/>
              <w:szCs w:val="24"/>
            </w:rPr>
            <w:fldChar w:fldCharType="end"/>
          </w:r>
        </w:p>
        <w:p w14:paraId="0FB69D1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_Toc12850 </w:instrText>
          </w:r>
          <w:r>
            <w:rPr>
              <w:rFonts w:eastAsia="Calibri" w:cs="Times New Roman"/>
              <w:szCs w:val="24"/>
            </w:rPr>
            <w:fldChar w:fldCharType="separate"/>
          </w:r>
          <w:r>
            <w:rPr>
              <w:rFonts w:hint="default" w:ascii="Wingdings" w:hAnsi="Wingdings"/>
              <w:szCs w:val="16"/>
              <w:lang w:val="en-GB"/>
            </w:rPr>
            <w:t xml:space="preserve"> </w:t>
          </w:r>
          <w:r>
            <w:rPr>
              <w:rFonts w:hint="default"/>
            </w:rPr>
            <w:t xml:space="preserve">Ethiopia’s Presence in the Red Sea Carries Regional Significance </w:t>
          </w:r>
          <w:r>
            <w:tab/>
          </w:r>
          <w:r>
            <w:fldChar w:fldCharType="begin"/>
          </w:r>
          <w:r>
            <w:instrText xml:space="preserve"> PAGEREF _Toc12850 \h </w:instrText>
          </w:r>
          <w:r>
            <w:fldChar w:fldCharType="separate"/>
          </w:r>
          <w:r>
            <w:t>4</w:t>
          </w:r>
          <w:r>
            <w:fldChar w:fldCharType="end"/>
          </w:r>
          <w:r>
            <w:rPr>
              <w:rFonts w:eastAsia="Calibri" w:cs="Times New Roman"/>
              <w:szCs w:val="24"/>
            </w:rPr>
            <w:fldChar w:fldCharType="end"/>
          </w:r>
        </w:p>
        <w:p w14:paraId="4C60A25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_Toc22939 </w:instrText>
          </w:r>
          <w:r>
            <w:rPr>
              <w:rFonts w:eastAsia="Calibri" w:cs="Times New Roman"/>
              <w:szCs w:val="24"/>
            </w:rPr>
            <w:fldChar w:fldCharType="separate"/>
          </w:r>
          <w:r>
            <w:rPr>
              <w:rFonts w:hint="default" w:ascii="Wingdings" w:hAnsi="Wingdings"/>
              <w:szCs w:val="16"/>
              <w:lang w:val="en-GB"/>
            </w:rPr>
            <w:t xml:space="preserve"> </w:t>
          </w:r>
          <w:r>
            <w:rPr>
              <w:rFonts w:hint="default"/>
            </w:rPr>
            <w:t>President Taye holds discussion with Advisor to President of Russian Federation</w:t>
          </w:r>
          <w:r>
            <w:tab/>
          </w:r>
          <w:r>
            <w:fldChar w:fldCharType="begin"/>
          </w:r>
          <w:r>
            <w:instrText xml:space="preserve"> PAGEREF _Toc22939 \h </w:instrText>
          </w:r>
          <w:r>
            <w:fldChar w:fldCharType="separate"/>
          </w:r>
          <w:r>
            <w:t>5</w:t>
          </w:r>
          <w:r>
            <w:fldChar w:fldCharType="end"/>
          </w:r>
          <w:r>
            <w:rPr>
              <w:rFonts w:eastAsia="Calibri" w:cs="Times New Roman"/>
              <w:szCs w:val="24"/>
            </w:rPr>
            <w:fldChar w:fldCharType="end"/>
          </w:r>
        </w:p>
        <w:p w14:paraId="1AF099B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_Toc7054 </w:instrText>
          </w:r>
          <w:r>
            <w:rPr>
              <w:rFonts w:eastAsia="Calibri" w:cs="Times New Roman"/>
              <w:szCs w:val="24"/>
            </w:rPr>
            <w:fldChar w:fldCharType="separate"/>
          </w:r>
          <w:r>
            <w:rPr>
              <w:rFonts w:hint="default" w:ascii="Wingdings" w:hAnsi="Wingdings"/>
              <w:szCs w:val="16"/>
              <w:lang w:val="en-GB"/>
            </w:rPr>
            <w:t xml:space="preserve"> </w:t>
          </w:r>
          <w:r>
            <w:rPr>
              <w:rFonts w:hint="default"/>
            </w:rPr>
            <w:t>Russian Ambassador: BRICS membership boosting Ethiopia’s economic growth and global influence</w:t>
          </w:r>
          <w:r>
            <w:tab/>
          </w:r>
          <w:r>
            <w:fldChar w:fldCharType="begin"/>
          </w:r>
          <w:r>
            <w:instrText xml:space="preserve"> PAGEREF _Toc7054 \h </w:instrText>
          </w:r>
          <w:r>
            <w:fldChar w:fldCharType="separate"/>
          </w:r>
          <w:r>
            <w:t>5</w:t>
          </w:r>
          <w:r>
            <w:fldChar w:fldCharType="end"/>
          </w:r>
          <w:r>
            <w:rPr>
              <w:rFonts w:eastAsia="Calibri" w:cs="Times New Roman"/>
              <w:szCs w:val="24"/>
            </w:rPr>
            <w:fldChar w:fldCharType="end"/>
          </w:r>
        </w:p>
        <w:p w14:paraId="00AE1D1C">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_Toc28573 </w:instrText>
          </w:r>
          <w:r>
            <w:rPr>
              <w:rFonts w:eastAsia="Calibri" w:cs="Times New Roman"/>
              <w:szCs w:val="24"/>
            </w:rPr>
            <w:fldChar w:fldCharType="separate"/>
          </w:r>
          <w:r>
            <w:rPr>
              <w:rFonts w:eastAsia="DengXian Light" w:cs="Times New Roman"/>
              <w:bCs/>
              <w:szCs w:val="24"/>
            </w:rPr>
            <w:t>Horn of Africa</w:t>
          </w:r>
          <w:r>
            <w:tab/>
          </w:r>
          <w:r>
            <w:fldChar w:fldCharType="begin"/>
          </w:r>
          <w:r>
            <w:instrText xml:space="preserve"> PAGEREF _Toc28573 \h </w:instrText>
          </w:r>
          <w:r>
            <w:fldChar w:fldCharType="separate"/>
          </w:r>
          <w:r>
            <w:t>6</w:t>
          </w:r>
          <w:r>
            <w:fldChar w:fldCharType="end"/>
          </w:r>
          <w:r>
            <w:rPr>
              <w:rFonts w:eastAsia="Calibri" w:cs="Times New Roman"/>
              <w:szCs w:val="24"/>
            </w:rPr>
            <w:fldChar w:fldCharType="end"/>
          </w:r>
        </w:p>
        <w:p w14:paraId="057EACF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_Toc7789 </w:instrText>
          </w:r>
          <w:r>
            <w:rPr>
              <w:rFonts w:eastAsia="Calibri" w:cs="Times New Roman"/>
              <w:szCs w:val="24"/>
            </w:rPr>
            <w:fldChar w:fldCharType="separate"/>
          </w:r>
          <w:r>
            <w:t>Somalia</w:t>
          </w:r>
          <w:r>
            <w:tab/>
          </w:r>
          <w:r>
            <w:fldChar w:fldCharType="begin"/>
          </w:r>
          <w:r>
            <w:instrText xml:space="preserve"> PAGEREF _Toc7789 \h </w:instrText>
          </w:r>
          <w:r>
            <w:fldChar w:fldCharType="separate"/>
          </w:r>
          <w:r>
            <w:t>7</w:t>
          </w:r>
          <w:r>
            <w:fldChar w:fldCharType="end"/>
          </w:r>
          <w:r>
            <w:rPr>
              <w:rFonts w:eastAsia="Calibri" w:cs="Times New Roman"/>
              <w:szCs w:val="24"/>
            </w:rPr>
            <w:fldChar w:fldCharType="end"/>
          </w:r>
        </w:p>
        <w:p w14:paraId="1634FF1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_Toc26358 </w:instrText>
          </w:r>
          <w:r>
            <w:rPr>
              <w:rFonts w:eastAsia="Calibri" w:cs="Times New Roman"/>
              <w:szCs w:val="24"/>
            </w:rPr>
            <w:fldChar w:fldCharType="separate"/>
          </w:r>
          <w:r>
            <w:rPr>
              <w:rFonts w:hint="default" w:ascii="Wingdings" w:hAnsi="Wingdings"/>
              <w:szCs w:val="16"/>
              <w:lang w:val="en-GB"/>
            </w:rPr>
            <w:t xml:space="preserve"> </w:t>
          </w:r>
          <w:r>
            <w:rPr>
              <w:rFonts w:hint="default"/>
            </w:rPr>
            <w:t>UN seeks $41.6 million in extra-budgetary support for new AUSSOM mission in Somalia</w:t>
          </w:r>
          <w:r>
            <w:tab/>
          </w:r>
          <w:r>
            <w:fldChar w:fldCharType="begin"/>
          </w:r>
          <w:r>
            <w:instrText xml:space="preserve"> PAGEREF _Toc26358 \h </w:instrText>
          </w:r>
          <w:r>
            <w:fldChar w:fldCharType="separate"/>
          </w:r>
          <w:r>
            <w:t>7</w:t>
          </w:r>
          <w:r>
            <w:fldChar w:fldCharType="end"/>
          </w:r>
          <w:r>
            <w:rPr>
              <w:rFonts w:eastAsia="Calibri" w:cs="Times New Roman"/>
              <w:szCs w:val="24"/>
            </w:rPr>
            <w:fldChar w:fldCharType="end"/>
          </w:r>
        </w:p>
        <w:p w14:paraId="2481BAD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_Toc19615 </w:instrText>
          </w:r>
          <w:r>
            <w:rPr>
              <w:rFonts w:eastAsia="Calibri" w:cs="Times New Roman"/>
              <w:szCs w:val="24"/>
            </w:rPr>
            <w:fldChar w:fldCharType="separate"/>
          </w:r>
          <w:r>
            <w:rPr>
              <w:rFonts w:hint="default" w:ascii="Wingdings" w:hAnsi="Wingdings"/>
              <w:szCs w:val="16"/>
              <w:lang w:val="en-GB"/>
            </w:rPr>
            <w:t xml:space="preserve"> </w:t>
          </w:r>
          <w:r>
            <w:rPr>
              <w:rFonts w:hint="default"/>
            </w:rPr>
            <w:t>Somalia opens talks with IMF, Global Partners in Nairobi to advance economic reform agenda</w:t>
          </w:r>
          <w:r>
            <w:tab/>
          </w:r>
          <w:r>
            <w:fldChar w:fldCharType="begin"/>
          </w:r>
          <w:r>
            <w:instrText xml:space="preserve"> PAGEREF _Toc19615 \h </w:instrText>
          </w:r>
          <w:r>
            <w:fldChar w:fldCharType="separate"/>
          </w:r>
          <w:r>
            <w:t>8</w:t>
          </w:r>
          <w:r>
            <w:fldChar w:fldCharType="end"/>
          </w:r>
          <w:r>
            <w:rPr>
              <w:rFonts w:eastAsia="Calibri" w:cs="Times New Roman"/>
              <w:szCs w:val="24"/>
            </w:rPr>
            <w:fldChar w:fldCharType="end"/>
          </w:r>
        </w:p>
        <w:p w14:paraId="4A10B11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_Toc25419 </w:instrText>
          </w:r>
          <w:r>
            <w:rPr>
              <w:rFonts w:eastAsia="Calibri" w:cs="Times New Roman"/>
              <w:szCs w:val="24"/>
            </w:rPr>
            <w:fldChar w:fldCharType="separate"/>
          </w:r>
          <w:r>
            <w:rPr>
              <w:rFonts w:hint="default" w:ascii="Wingdings" w:hAnsi="Wingdings"/>
              <w:szCs w:val="16"/>
              <w:lang w:val="en-GB"/>
            </w:rPr>
            <w:t xml:space="preserve"> </w:t>
          </w:r>
          <w:r>
            <w:rPr>
              <w:rFonts w:hint="default"/>
            </w:rPr>
            <w:t>U.S. warns Somali leaders over exclusion of regional states from key decisions</w:t>
          </w:r>
          <w:r>
            <w:tab/>
          </w:r>
          <w:r>
            <w:fldChar w:fldCharType="begin"/>
          </w:r>
          <w:r>
            <w:instrText xml:space="preserve"> PAGEREF _Toc25419 \h </w:instrText>
          </w:r>
          <w:r>
            <w:fldChar w:fldCharType="separate"/>
          </w:r>
          <w:r>
            <w:t>8</w:t>
          </w:r>
          <w:r>
            <w:fldChar w:fldCharType="end"/>
          </w:r>
          <w:r>
            <w:rPr>
              <w:rFonts w:eastAsia="Calibri" w:cs="Times New Roman"/>
              <w:szCs w:val="24"/>
            </w:rPr>
            <w:fldChar w:fldCharType="end"/>
          </w:r>
        </w:p>
        <w:p w14:paraId="6D45710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_Toc30720 </w:instrText>
          </w:r>
          <w:r>
            <w:rPr>
              <w:rFonts w:eastAsia="Calibri" w:cs="Times New Roman"/>
              <w:szCs w:val="24"/>
            </w:rPr>
            <w:fldChar w:fldCharType="separate"/>
          </w:r>
          <w:r>
            <w:rPr>
              <w:szCs w:val="24"/>
            </w:rPr>
            <w:t>Sudan</w:t>
          </w:r>
          <w:r>
            <w:tab/>
          </w:r>
          <w:r>
            <w:fldChar w:fldCharType="begin"/>
          </w:r>
          <w:r>
            <w:instrText xml:space="preserve"> PAGEREF _Toc30720 \h </w:instrText>
          </w:r>
          <w:r>
            <w:fldChar w:fldCharType="separate"/>
          </w:r>
          <w:r>
            <w:t>9</w:t>
          </w:r>
          <w:r>
            <w:fldChar w:fldCharType="end"/>
          </w:r>
          <w:r>
            <w:rPr>
              <w:rFonts w:eastAsia="Calibri" w:cs="Times New Roman"/>
              <w:szCs w:val="24"/>
            </w:rPr>
            <w:fldChar w:fldCharType="end"/>
          </w:r>
        </w:p>
        <w:p w14:paraId="16A80B4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_Toc24746 </w:instrText>
          </w:r>
          <w:r>
            <w:rPr>
              <w:rFonts w:eastAsia="Calibri" w:cs="Times New Roman"/>
              <w:szCs w:val="24"/>
            </w:rPr>
            <w:fldChar w:fldCharType="separate"/>
          </w:r>
          <w:r>
            <w:rPr>
              <w:rFonts w:hint="default" w:ascii="Wingdings" w:hAnsi="Wingdings"/>
              <w:szCs w:val="16"/>
              <w:lang w:val="en-GB"/>
            </w:rPr>
            <w:t xml:space="preserve"> </w:t>
          </w:r>
          <w:r>
            <w:rPr>
              <w:rFonts w:hint="default"/>
            </w:rPr>
            <w:t>UN envoy calls for urgent ceasefire in Sudan’s North Darfur as crisis deepens</w:t>
          </w:r>
          <w:r>
            <w:tab/>
          </w:r>
          <w:r>
            <w:fldChar w:fldCharType="begin"/>
          </w:r>
          <w:r>
            <w:instrText xml:space="preserve"> PAGEREF _Toc24746 \h </w:instrText>
          </w:r>
          <w:r>
            <w:fldChar w:fldCharType="separate"/>
          </w:r>
          <w:r>
            <w:t>9</w:t>
          </w:r>
          <w:r>
            <w:fldChar w:fldCharType="end"/>
          </w:r>
          <w:r>
            <w:rPr>
              <w:rFonts w:eastAsia="Calibri" w:cs="Times New Roman"/>
              <w:szCs w:val="24"/>
            </w:rPr>
            <w:fldChar w:fldCharType="end"/>
          </w:r>
        </w:p>
        <w:p w14:paraId="6EBF085C">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_Toc24447 </w:instrText>
          </w:r>
          <w:r>
            <w:rPr>
              <w:rFonts w:eastAsia="Calibri" w:cs="Times New Roman"/>
              <w:szCs w:val="24"/>
            </w:rPr>
            <w:fldChar w:fldCharType="separate"/>
          </w:r>
          <w:r>
            <w:rPr>
              <w:rFonts w:hint="default" w:ascii="Wingdings" w:hAnsi="Wingdings"/>
              <w:szCs w:val="16"/>
              <w:lang w:val="en-GB"/>
            </w:rPr>
            <w:t xml:space="preserve"> </w:t>
          </w:r>
          <w:r>
            <w:rPr>
              <w:rFonts w:hint="default"/>
            </w:rPr>
            <w:t>Sudan army says it recaptured West Kordofan town from RSF</w:t>
          </w:r>
          <w:r>
            <w:tab/>
          </w:r>
          <w:r>
            <w:fldChar w:fldCharType="begin"/>
          </w:r>
          <w:r>
            <w:instrText xml:space="preserve"> PAGEREF _Toc24447 \h </w:instrText>
          </w:r>
          <w:r>
            <w:fldChar w:fldCharType="separate"/>
          </w:r>
          <w:r>
            <w:t>10</w:t>
          </w:r>
          <w:r>
            <w:fldChar w:fldCharType="end"/>
          </w:r>
          <w:r>
            <w:rPr>
              <w:rFonts w:eastAsia="Calibri" w:cs="Times New Roman"/>
              <w:szCs w:val="24"/>
            </w:rPr>
            <w:fldChar w:fldCharType="end"/>
          </w:r>
        </w:p>
        <w:p w14:paraId="6ADEB5E3">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_Toc28917 </w:instrText>
          </w:r>
          <w:r>
            <w:rPr>
              <w:rFonts w:eastAsia="Calibri" w:cs="Times New Roman"/>
              <w:szCs w:val="24"/>
            </w:rPr>
            <w:fldChar w:fldCharType="separate"/>
          </w:r>
          <w:r>
            <w:rPr>
              <w:rFonts w:hint="default" w:ascii="Wingdings" w:hAnsi="Wingdings"/>
              <w:szCs w:val="16"/>
              <w:lang w:val="en-GB"/>
            </w:rPr>
            <w:t xml:space="preserve"> </w:t>
          </w:r>
          <w:r>
            <w:rPr>
              <w:rFonts w:hint="default"/>
            </w:rPr>
            <w:t>Sudan orders halt to South Sudan oil exports citing RSF attacks</w:t>
          </w:r>
          <w:r>
            <w:tab/>
          </w:r>
          <w:r>
            <w:fldChar w:fldCharType="begin"/>
          </w:r>
          <w:r>
            <w:instrText xml:space="preserve"> PAGEREF _Toc28917 \h </w:instrText>
          </w:r>
          <w:r>
            <w:fldChar w:fldCharType="separate"/>
          </w:r>
          <w:r>
            <w:t>10</w:t>
          </w:r>
          <w:r>
            <w:fldChar w:fldCharType="end"/>
          </w:r>
          <w:r>
            <w:rPr>
              <w:rFonts w:eastAsia="Calibri" w:cs="Times New Roman"/>
              <w:szCs w:val="24"/>
            </w:rPr>
            <w:fldChar w:fldCharType="end"/>
          </w:r>
        </w:p>
        <w:p w14:paraId="1945766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_Toc10593 </w:instrText>
          </w:r>
          <w:r>
            <w:rPr>
              <w:rFonts w:eastAsia="Calibri" w:cs="Times New Roman"/>
              <w:szCs w:val="24"/>
            </w:rPr>
            <w:fldChar w:fldCharType="separate"/>
          </w:r>
          <w:r>
            <w:t>South Sudan</w:t>
          </w:r>
          <w:r>
            <w:tab/>
          </w:r>
          <w:r>
            <w:fldChar w:fldCharType="begin"/>
          </w:r>
          <w:r>
            <w:instrText xml:space="preserve"> PAGEREF _Toc10593 \h </w:instrText>
          </w:r>
          <w:r>
            <w:fldChar w:fldCharType="separate"/>
          </w:r>
          <w:r>
            <w:t>11</w:t>
          </w:r>
          <w:r>
            <w:fldChar w:fldCharType="end"/>
          </w:r>
          <w:r>
            <w:rPr>
              <w:rFonts w:eastAsia="Calibri" w:cs="Times New Roman"/>
              <w:szCs w:val="24"/>
            </w:rPr>
            <w:fldChar w:fldCharType="end"/>
          </w:r>
        </w:p>
        <w:p w14:paraId="5A4AACD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_Toc13730 </w:instrText>
          </w:r>
          <w:r>
            <w:rPr>
              <w:rFonts w:eastAsia="Calibri" w:cs="Times New Roman"/>
              <w:szCs w:val="24"/>
            </w:rPr>
            <w:fldChar w:fldCharType="separate"/>
          </w:r>
          <w:r>
            <w:rPr>
              <w:rFonts w:hint="default" w:ascii="Wingdings" w:hAnsi="Wingdings"/>
              <w:szCs w:val="16"/>
              <w:lang w:val="en-GB"/>
            </w:rPr>
            <w:t xml:space="preserve"> </w:t>
          </w:r>
          <w:r>
            <w:rPr>
              <w:rFonts w:hint="default"/>
            </w:rPr>
            <w:t>South Sudan to bolster Sudan border monitoring, citing security risks</w:t>
          </w:r>
          <w:r>
            <w:tab/>
          </w:r>
          <w:r>
            <w:fldChar w:fldCharType="begin"/>
          </w:r>
          <w:r>
            <w:instrText xml:space="preserve"> PAGEREF _Toc13730 \h </w:instrText>
          </w:r>
          <w:r>
            <w:fldChar w:fldCharType="separate"/>
          </w:r>
          <w:r>
            <w:t>11</w:t>
          </w:r>
          <w:r>
            <w:fldChar w:fldCharType="end"/>
          </w:r>
          <w:r>
            <w:rPr>
              <w:rFonts w:eastAsia="Calibri" w:cs="Times New Roman"/>
              <w:szCs w:val="24"/>
            </w:rPr>
            <w:fldChar w:fldCharType="end"/>
          </w:r>
        </w:p>
        <w:p w14:paraId="48635101">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_Toc15488 </w:instrText>
          </w:r>
          <w:r>
            <w:rPr>
              <w:rFonts w:eastAsia="Calibri" w:cs="Times New Roman"/>
              <w:szCs w:val="24"/>
            </w:rPr>
            <w:fldChar w:fldCharType="separate"/>
          </w:r>
          <w:r>
            <w:rPr>
              <w:rFonts w:eastAsia="DengXian Light" w:cs="Times New Roman"/>
              <w:bCs/>
              <w:szCs w:val="24"/>
            </w:rPr>
            <w:t>Gulf Region and the Middle East</w:t>
          </w:r>
          <w:r>
            <w:tab/>
          </w:r>
          <w:r>
            <w:fldChar w:fldCharType="begin"/>
          </w:r>
          <w:r>
            <w:instrText xml:space="preserve"> PAGEREF _Toc15488 \h </w:instrText>
          </w:r>
          <w:r>
            <w:fldChar w:fldCharType="separate"/>
          </w:r>
          <w:r>
            <w:t>12</w:t>
          </w:r>
          <w:r>
            <w:fldChar w:fldCharType="end"/>
          </w:r>
          <w:r>
            <w:rPr>
              <w:rFonts w:eastAsia="Calibri" w:cs="Times New Roman"/>
              <w:szCs w:val="24"/>
            </w:rPr>
            <w:fldChar w:fldCharType="end"/>
          </w:r>
        </w:p>
        <w:p w14:paraId="2AEB197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_Toc118 </w:instrText>
          </w:r>
          <w:r>
            <w:rPr>
              <w:rFonts w:eastAsia="Calibri" w:cs="Times New Roman"/>
              <w:szCs w:val="24"/>
            </w:rPr>
            <w:fldChar w:fldCharType="separate"/>
          </w:r>
          <w:r>
            <w:t>Egypt</w:t>
          </w:r>
          <w:r>
            <w:tab/>
          </w:r>
          <w:r>
            <w:fldChar w:fldCharType="begin"/>
          </w:r>
          <w:r>
            <w:instrText xml:space="preserve"> PAGEREF _Toc118 \h </w:instrText>
          </w:r>
          <w:r>
            <w:fldChar w:fldCharType="separate"/>
          </w:r>
          <w:r>
            <w:t>12</w:t>
          </w:r>
          <w:r>
            <w:fldChar w:fldCharType="end"/>
          </w:r>
          <w:r>
            <w:rPr>
              <w:rFonts w:eastAsia="Calibri" w:cs="Times New Roman"/>
              <w:szCs w:val="24"/>
            </w:rPr>
            <w:fldChar w:fldCharType="end"/>
          </w:r>
        </w:p>
        <w:p w14:paraId="6C9A1F5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_Toc22675 </w:instrText>
          </w:r>
          <w:r>
            <w:rPr>
              <w:rFonts w:eastAsia="Calibri" w:cs="Times New Roman"/>
              <w:szCs w:val="24"/>
            </w:rPr>
            <w:fldChar w:fldCharType="separate"/>
          </w:r>
          <w:r>
            <w:rPr>
              <w:rFonts w:hint="default" w:ascii="Wingdings" w:hAnsi="Wingdings"/>
              <w:szCs w:val="16"/>
              <w:lang w:val="en-GB"/>
            </w:rPr>
            <w:t xml:space="preserve"> </w:t>
          </w:r>
          <w:r>
            <w:rPr>
              <w:rFonts w:hint="default"/>
            </w:rPr>
            <w:t>Sisi confirms strategic relations between Moscow and Cairo</w:t>
          </w:r>
          <w:r>
            <w:rPr>
              <w:rFonts w:hint="default"/>
              <w:lang w:val="en-GB"/>
            </w:rPr>
            <w:t xml:space="preserve"> </w:t>
          </w:r>
          <w:r>
            <w:tab/>
          </w:r>
          <w:r>
            <w:fldChar w:fldCharType="begin"/>
          </w:r>
          <w:r>
            <w:instrText xml:space="preserve"> PAGEREF _Toc22675 \h </w:instrText>
          </w:r>
          <w:r>
            <w:fldChar w:fldCharType="separate"/>
          </w:r>
          <w:r>
            <w:t>12</w:t>
          </w:r>
          <w:r>
            <w:fldChar w:fldCharType="end"/>
          </w:r>
          <w:r>
            <w:rPr>
              <w:rFonts w:eastAsia="Calibri" w:cs="Times New Roman"/>
              <w:szCs w:val="24"/>
            </w:rPr>
            <w:fldChar w:fldCharType="end"/>
          </w:r>
        </w:p>
        <w:p w14:paraId="2DB9563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_Toc6954 </w:instrText>
          </w:r>
          <w:r>
            <w:rPr>
              <w:rFonts w:eastAsia="Calibri" w:cs="Times New Roman"/>
              <w:szCs w:val="24"/>
            </w:rPr>
            <w:fldChar w:fldCharType="separate"/>
          </w:r>
          <w:r>
            <w:rPr>
              <w:rFonts w:hint="default"/>
              <w:lang w:val="en-GB"/>
            </w:rPr>
            <w:t>Yemen</w:t>
          </w:r>
          <w:r>
            <w:tab/>
          </w:r>
          <w:r>
            <w:fldChar w:fldCharType="begin"/>
          </w:r>
          <w:r>
            <w:instrText xml:space="preserve"> PAGEREF _Toc6954 \h </w:instrText>
          </w:r>
          <w:r>
            <w:fldChar w:fldCharType="separate"/>
          </w:r>
          <w:r>
            <w:t>13</w:t>
          </w:r>
          <w:r>
            <w:fldChar w:fldCharType="end"/>
          </w:r>
          <w:r>
            <w:rPr>
              <w:rFonts w:eastAsia="Calibri" w:cs="Times New Roman"/>
              <w:szCs w:val="24"/>
            </w:rPr>
            <w:fldChar w:fldCharType="end"/>
          </w:r>
        </w:p>
        <w:p w14:paraId="6DEC620E">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_Toc3535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Houthis: We targeted Israel’s Ben Gurion Airport and another vital target in Yaffa with a missile and a drone</w:t>
          </w:r>
          <w:r>
            <w:tab/>
          </w:r>
          <w:r>
            <w:fldChar w:fldCharType="begin"/>
          </w:r>
          <w:r>
            <w:instrText xml:space="preserve"> PAGEREF _Toc3535 \h </w:instrText>
          </w:r>
          <w:r>
            <w:fldChar w:fldCharType="separate"/>
          </w:r>
          <w:r>
            <w:t>13</w:t>
          </w:r>
          <w:r>
            <w:fldChar w:fldCharType="end"/>
          </w:r>
          <w:r>
            <w:rPr>
              <w:rFonts w:eastAsia="Calibri" w:cs="Times New Roman"/>
              <w:szCs w:val="24"/>
            </w:rPr>
            <w:fldChar w:fldCharType="end"/>
          </w:r>
        </w:p>
        <w:p w14:paraId="04C51DD5">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_Toc29972 </w:instrText>
          </w:r>
          <w:r>
            <w:rPr>
              <w:rFonts w:eastAsia="Calibri" w:cs="Times New Roman"/>
              <w:szCs w:val="24"/>
            </w:rPr>
            <w:fldChar w:fldCharType="separate"/>
          </w:r>
          <w:r>
            <w:t>Israel</w:t>
          </w:r>
          <w:r>
            <w:tab/>
          </w:r>
          <w:r>
            <w:fldChar w:fldCharType="begin"/>
          </w:r>
          <w:r>
            <w:instrText xml:space="preserve"> PAGEREF _Toc29972 \h </w:instrText>
          </w:r>
          <w:r>
            <w:fldChar w:fldCharType="separate"/>
          </w:r>
          <w:r>
            <w:t>13</w:t>
          </w:r>
          <w:r>
            <w:fldChar w:fldCharType="end"/>
          </w:r>
          <w:r>
            <w:rPr>
              <w:rFonts w:eastAsia="Calibri" w:cs="Times New Roman"/>
              <w:szCs w:val="24"/>
            </w:rPr>
            <w:fldChar w:fldCharType="end"/>
          </w:r>
        </w:p>
        <w:p w14:paraId="56320AD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_Toc30294 </w:instrText>
          </w:r>
          <w:r>
            <w:rPr>
              <w:rFonts w:eastAsia="Calibri" w:cs="Times New Roman"/>
              <w:szCs w:val="24"/>
            </w:rPr>
            <w:fldChar w:fldCharType="separate"/>
          </w:r>
          <w:r>
            <w:rPr>
              <w:rFonts w:hint="default" w:ascii="Wingdings" w:hAnsi="Wingdings"/>
              <w:szCs w:val="16"/>
              <w:lang w:val="en-GB"/>
            </w:rPr>
            <w:t xml:space="preserve"> </w:t>
          </w:r>
          <w:r>
            <w:rPr>
              <w:rFonts w:hint="default"/>
            </w:rPr>
            <w:t>France urges EU to review cooperation with Israel over Gaza</w:t>
          </w:r>
          <w:r>
            <w:tab/>
          </w:r>
          <w:r>
            <w:fldChar w:fldCharType="begin"/>
          </w:r>
          <w:r>
            <w:instrText xml:space="preserve"> PAGEREF _Toc30294 \h </w:instrText>
          </w:r>
          <w:r>
            <w:fldChar w:fldCharType="separate"/>
          </w:r>
          <w:r>
            <w:t>13</w:t>
          </w:r>
          <w:r>
            <w:fldChar w:fldCharType="end"/>
          </w:r>
          <w:r>
            <w:rPr>
              <w:rFonts w:eastAsia="Calibri" w:cs="Times New Roman"/>
              <w:szCs w:val="24"/>
            </w:rPr>
            <w:fldChar w:fldCharType="end"/>
          </w:r>
        </w:p>
        <w:p w14:paraId="138DCB40">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_Toc12113 </w:instrText>
          </w:r>
          <w:r>
            <w:rPr>
              <w:rFonts w:eastAsia="Calibri" w:cs="Times New Roman"/>
              <w:szCs w:val="24"/>
            </w:rPr>
            <w:fldChar w:fldCharType="separate"/>
          </w:r>
          <w:r>
            <w:rPr>
              <w:rFonts w:hint="default" w:ascii="Wingdings" w:hAnsi="Wingdings"/>
              <w:szCs w:val="16"/>
              <w:lang w:val="en-GB"/>
            </w:rPr>
            <w:t xml:space="preserve"> </w:t>
          </w:r>
          <w:r>
            <w:rPr>
              <w:rFonts w:hint="default"/>
            </w:rPr>
            <w:t>Ben-Gvir: We can say no to Trump, humanitarian aid is a disaster</w:t>
          </w:r>
          <w:r>
            <w:tab/>
          </w:r>
          <w:r>
            <w:fldChar w:fldCharType="begin"/>
          </w:r>
          <w:r>
            <w:instrText xml:space="preserve"> PAGEREF _Toc12113 \h </w:instrText>
          </w:r>
          <w:r>
            <w:fldChar w:fldCharType="separate"/>
          </w:r>
          <w:r>
            <w:t>14</w:t>
          </w:r>
          <w:r>
            <w:fldChar w:fldCharType="end"/>
          </w:r>
          <w:r>
            <w:rPr>
              <w:rFonts w:eastAsia="Calibri" w:cs="Times New Roman"/>
              <w:szCs w:val="24"/>
            </w:rPr>
            <w:fldChar w:fldCharType="end"/>
          </w:r>
        </w:p>
        <w:p w14:paraId="0630F1D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_Toc26700 </w:instrText>
          </w:r>
          <w:r>
            <w:rPr>
              <w:rFonts w:eastAsia="Calibri" w:cs="Times New Roman"/>
              <w:szCs w:val="24"/>
            </w:rPr>
            <w:fldChar w:fldCharType="separate"/>
          </w:r>
          <w:r>
            <w:rPr>
              <w:rFonts w:hint="default" w:ascii="Wingdings" w:hAnsi="Wingdings"/>
              <w:szCs w:val="16"/>
              <w:lang w:val="en-GB"/>
            </w:rPr>
            <w:t xml:space="preserve"> </w:t>
          </w:r>
          <w:r>
            <w:rPr>
              <w:rFonts w:hint="default"/>
            </w:rPr>
            <w:t>Israeli military plans to expand strikes in Yemen, target sites in Iran: Report</w:t>
          </w:r>
          <w:r>
            <w:tab/>
          </w:r>
          <w:r>
            <w:fldChar w:fldCharType="begin"/>
          </w:r>
          <w:r>
            <w:instrText xml:space="preserve"> PAGEREF _Toc26700 \h </w:instrText>
          </w:r>
          <w:r>
            <w:fldChar w:fldCharType="separate"/>
          </w:r>
          <w:r>
            <w:t>15</w:t>
          </w:r>
          <w:r>
            <w:fldChar w:fldCharType="end"/>
          </w:r>
          <w:r>
            <w:rPr>
              <w:rFonts w:eastAsia="Calibri" w:cs="Times New Roman"/>
              <w:szCs w:val="24"/>
            </w:rPr>
            <w:fldChar w:fldCharType="end"/>
          </w:r>
        </w:p>
        <w:p w14:paraId="59B2C8A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_Toc770 </w:instrText>
          </w:r>
          <w:r>
            <w:rPr>
              <w:rFonts w:eastAsia="Calibri" w:cs="Times New Roman"/>
              <w:szCs w:val="24"/>
            </w:rPr>
            <w:fldChar w:fldCharType="separate"/>
          </w:r>
          <w:r>
            <w:t>Palestine</w:t>
          </w:r>
          <w:r>
            <w:tab/>
          </w:r>
          <w:r>
            <w:fldChar w:fldCharType="begin"/>
          </w:r>
          <w:r>
            <w:instrText xml:space="preserve"> PAGEREF _Toc770 \h </w:instrText>
          </w:r>
          <w:r>
            <w:fldChar w:fldCharType="separate"/>
          </w:r>
          <w:r>
            <w:t>15</w:t>
          </w:r>
          <w:r>
            <w:fldChar w:fldCharType="end"/>
          </w:r>
          <w:r>
            <w:rPr>
              <w:rFonts w:eastAsia="Calibri" w:cs="Times New Roman"/>
              <w:szCs w:val="24"/>
            </w:rPr>
            <w:fldChar w:fldCharType="end"/>
          </w:r>
        </w:p>
        <w:p w14:paraId="15E21CCD">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_Toc19867 </w:instrText>
          </w:r>
          <w:r>
            <w:rPr>
              <w:rFonts w:eastAsia="Calibri" w:cs="Times New Roman"/>
              <w:szCs w:val="24"/>
            </w:rPr>
            <w:fldChar w:fldCharType="separate"/>
          </w:r>
          <w:r>
            <w:rPr>
              <w:rFonts w:hint="default" w:ascii="Wingdings" w:hAnsi="Wingdings"/>
              <w:szCs w:val="16"/>
              <w:lang w:val="en-GB"/>
            </w:rPr>
            <w:t xml:space="preserve"> </w:t>
          </w:r>
          <w:r>
            <w:rPr>
              <w:rFonts w:hint="default"/>
            </w:rPr>
            <w:t>Hamas to free Israeli-U.S. hostage to secure ceasefire, reopen crossings</w:t>
          </w:r>
          <w:r>
            <w:tab/>
          </w:r>
          <w:r>
            <w:fldChar w:fldCharType="begin"/>
          </w:r>
          <w:r>
            <w:instrText xml:space="preserve"> PAGEREF _Toc19867 \h </w:instrText>
          </w:r>
          <w:r>
            <w:fldChar w:fldCharType="separate"/>
          </w:r>
          <w:r>
            <w:t>15</w:t>
          </w:r>
          <w:r>
            <w:fldChar w:fldCharType="end"/>
          </w:r>
          <w:r>
            <w:rPr>
              <w:rFonts w:eastAsia="Calibri" w:cs="Times New Roman"/>
              <w:szCs w:val="24"/>
            </w:rPr>
            <w:fldChar w:fldCharType="end"/>
          </w:r>
        </w:p>
        <w:p w14:paraId="31A7D536">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_Toc6802 </w:instrText>
          </w:r>
          <w:r>
            <w:rPr>
              <w:rFonts w:eastAsia="Calibri" w:cs="Times New Roman"/>
              <w:szCs w:val="24"/>
            </w:rPr>
            <w:fldChar w:fldCharType="separate"/>
          </w:r>
          <w:r>
            <w:rPr>
              <w:rFonts w:hint="default" w:ascii="Wingdings" w:hAnsi="Wingdings"/>
              <w:szCs w:val="16"/>
              <w:lang w:val="en-GB"/>
            </w:rPr>
            <w:t xml:space="preserve"> </w:t>
          </w:r>
          <w:r>
            <w:rPr>
              <w:rFonts w:hint="default"/>
            </w:rPr>
            <w:t>UN: 200 NGOs reject Israel proposals to disrupt aid distribution system in Gaza</w:t>
          </w:r>
          <w:r>
            <w:tab/>
          </w:r>
          <w:r>
            <w:fldChar w:fldCharType="begin"/>
          </w:r>
          <w:r>
            <w:instrText xml:space="preserve"> PAGEREF _Toc6802 \h </w:instrText>
          </w:r>
          <w:r>
            <w:fldChar w:fldCharType="separate"/>
          </w:r>
          <w:r>
            <w:t>16</w:t>
          </w:r>
          <w:r>
            <w:fldChar w:fldCharType="end"/>
          </w:r>
          <w:r>
            <w:rPr>
              <w:rFonts w:eastAsia="Calibri" w:cs="Times New Roman"/>
              <w:szCs w:val="24"/>
            </w:rPr>
            <w:fldChar w:fldCharType="end"/>
          </w:r>
        </w:p>
        <w:p w14:paraId="611F02B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_Toc30361 </w:instrText>
          </w:r>
          <w:r>
            <w:rPr>
              <w:rFonts w:eastAsia="Calibri" w:cs="Times New Roman"/>
              <w:szCs w:val="24"/>
            </w:rPr>
            <w:fldChar w:fldCharType="separate"/>
          </w:r>
          <w:r>
            <w:rPr>
              <w:rFonts w:hint="default"/>
              <w:lang w:val="en-GB"/>
            </w:rPr>
            <w:t>Syria</w:t>
          </w:r>
          <w:r>
            <w:tab/>
          </w:r>
          <w:r>
            <w:fldChar w:fldCharType="begin"/>
          </w:r>
          <w:r>
            <w:instrText xml:space="preserve"> PAGEREF _Toc30361 \h </w:instrText>
          </w:r>
          <w:r>
            <w:fldChar w:fldCharType="separate"/>
          </w:r>
          <w:r>
            <w:t>17</w:t>
          </w:r>
          <w:r>
            <w:fldChar w:fldCharType="end"/>
          </w:r>
          <w:r>
            <w:rPr>
              <w:rFonts w:eastAsia="Calibri" w:cs="Times New Roman"/>
              <w:szCs w:val="24"/>
            </w:rPr>
            <w:fldChar w:fldCharType="end"/>
          </w:r>
        </w:p>
        <w:p w14:paraId="58074124">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_Toc32297 </w:instrText>
          </w:r>
          <w:r>
            <w:rPr>
              <w:rFonts w:eastAsia="Calibri" w:cs="Times New Roman"/>
              <w:szCs w:val="24"/>
            </w:rPr>
            <w:fldChar w:fldCharType="separate"/>
          </w:r>
          <w:r>
            <w:rPr>
              <w:rFonts w:hint="default" w:ascii="Wingdings" w:hAnsi="Wingdings"/>
              <w:szCs w:val="16"/>
            </w:rPr>
            <w:t xml:space="preserve"> </w:t>
          </w:r>
          <w:r>
            <w:rPr>
              <w:rFonts w:hint="default"/>
            </w:rPr>
            <w:t>Saudi crown prince discusses Syria’s security, stability with Sharaa</w:t>
          </w:r>
          <w:r>
            <w:tab/>
          </w:r>
          <w:r>
            <w:fldChar w:fldCharType="begin"/>
          </w:r>
          <w:r>
            <w:instrText xml:space="preserve"> PAGEREF _Toc32297 \h </w:instrText>
          </w:r>
          <w:r>
            <w:fldChar w:fldCharType="separate"/>
          </w:r>
          <w:r>
            <w:t>17</w:t>
          </w:r>
          <w:r>
            <w:fldChar w:fldCharType="end"/>
          </w:r>
          <w:r>
            <w:rPr>
              <w:rFonts w:eastAsia="Calibri" w:cs="Times New Roman"/>
              <w:szCs w:val="24"/>
            </w:rPr>
            <w:fldChar w:fldCharType="end"/>
          </w:r>
        </w:p>
        <w:p w14:paraId="4E7B744B">
          <w:pPr>
            <w:pStyle w:val="13"/>
            <w:tabs>
              <w:tab w:val="right" w:leader="dot" w:pos="8640"/>
            </w:tabs>
          </w:pPr>
          <w:r>
            <w:rPr>
              <w:rFonts w:eastAsia="Calibri" w:cs="Times New Roman"/>
              <w:szCs w:val="24"/>
            </w:rPr>
            <w:fldChar w:fldCharType="begin"/>
          </w:r>
          <w:r>
            <w:rPr>
              <w:rFonts w:eastAsia="Calibri" w:cs="Times New Roman"/>
              <w:szCs w:val="24"/>
            </w:rPr>
            <w:instrText xml:space="preserve"> HYPERLINK \l _Toc10042 </w:instrText>
          </w:r>
          <w:r>
            <w:rPr>
              <w:rFonts w:eastAsia="Calibri" w:cs="Times New Roman"/>
              <w:szCs w:val="24"/>
            </w:rPr>
            <w:fldChar w:fldCharType="separate"/>
          </w:r>
          <w:r>
            <w:rPr>
              <w:rFonts w:eastAsia="DengXian Light" w:cs="Times New Roman"/>
              <w:bCs/>
              <w:szCs w:val="24"/>
            </w:rPr>
            <w:t>Global Powers</w:t>
          </w:r>
          <w:r>
            <w:tab/>
          </w:r>
          <w:r>
            <w:fldChar w:fldCharType="begin"/>
          </w:r>
          <w:r>
            <w:instrText xml:space="preserve"> PAGEREF _Toc10042 \h </w:instrText>
          </w:r>
          <w:r>
            <w:fldChar w:fldCharType="separate"/>
          </w:r>
          <w:r>
            <w:t>17</w:t>
          </w:r>
          <w:r>
            <w:fldChar w:fldCharType="end"/>
          </w:r>
          <w:r>
            <w:rPr>
              <w:rFonts w:eastAsia="Calibri" w:cs="Times New Roman"/>
              <w:szCs w:val="24"/>
            </w:rPr>
            <w:fldChar w:fldCharType="end"/>
          </w:r>
        </w:p>
        <w:p w14:paraId="2691898F">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_Toc29876 </w:instrText>
          </w:r>
          <w:r>
            <w:rPr>
              <w:rFonts w:eastAsia="Calibri" w:cs="Times New Roman"/>
              <w:szCs w:val="24"/>
            </w:rPr>
            <w:fldChar w:fldCharType="separate"/>
          </w:r>
          <w:r>
            <w:rPr>
              <w:rFonts w:hint="default"/>
              <w:lang w:val="en-GB" w:eastAsia="zh-CN"/>
            </w:rPr>
            <w:t>US</w:t>
          </w:r>
          <w:r>
            <w:tab/>
          </w:r>
          <w:r>
            <w:fldChar w:fldCharType="begin"/>
          </w:r>
          <w:r>
            <w:instrText xml:space="preserve"> PAGEREF _Toc29876 \h </w:instrText>
          </w:r>
          <w:r>
            <w:fldChar w:fldCharType="separate"/>
          </w:r>
          <w:r>
            <w:t>17</w:t>
          </w:r>
          <w:r>
            <w:fldChar w:fldCharType="end"/>
          </w:r>
          <w:r>
            <w:rPr>
              <w:rFonts w:eastAsia="Calibri" w:cs="Times New Roman"/>
              <w:szCs w:val="24"/>
            </w:rPr>
            <w:fldChar w:fldCharType="end"/>
          </w:r>
        </w:p>
        <w:p w14:paraId="35C3490A">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_Toc23153 </w:instrText>
          </w:r>
          <w:r>
            <w:rPr>
              <w:rFonts w:eastAsia="Calibri" w:cs="Times New Roman"/>
              <w:szCs w:val="24"/>
            </w:rPr>
            <w:fldChar w:fldCharType="separate"/>
          </w:r>
          <w:r>
            <w:rPr>
              <w:rFonts w:hint="default" w:ascii="Wingdings" w:hAnsi="Wingdings"/>
              <w:szCs w:val="16"/>
              <w:lang w:val="en-GB"/>
            </w:rPr>
            <w:t xml:space="preserve"> </w:t>
          </w:r>
          <w:r>
            <w:rPr>
              <w:rFonts w:hint="default"/>
            </w:rPr>
            <w:t>US to provide Gaza aid through private companies with Israel security, sidelining UN agencies</w:t>
          </w:r>
          <w:r>
            <w:tab/>
          </w:r>
          <w:r>
            <w:fldChar w:fldCharType="begin"/>
          </w:r>
          <w:r>
            <w:instrText xml:space="preserve"> PAGEREF _Toc23153 \h </w:instrText>
          </w:r>
          <w:r>
            <w:fldChar w:fldCharType="separate"/>
          </w:r>
          <w:r>
            <w:t>17</w:t>
          </w:r>
          <w:r>
            <w:fldChar w:fldCharType="end"/>
          </w:r>
          <w:r>
            <w:rPr>
              <w:rFonts w:eastAsia="Calibri" w:cs="Times New Roman"/>
              <w:szCs w:val="24"/>
            </w:rPr>
            <w:fldChar w:fldCharType="end"/>
          </w:r>
        </w:p>
        <w:p w14:paraId="2395B28B">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_Toc1577 </w:instrText>
          </w:r>
          <w:r>
            <w:rPr>
              <w:rFonts w:eastAsia="Calibri" w:cs="Times New Roman"/>
              <w:szCs w:val="24"/>
            </w:rPr>
            <w:fldChar w:fldCharType="separate"/>
          </w:r>
          <w:r>
            <w:rPr>
              <w:rFonts w:hint="default" w:ascii="Wingdings" w:hAnsi="Wingdings"/>
              <w:szCs w:val="16"/>
              <w:lang w:val="en-GB"/>
            </w:rPr>
            <w:t xml:space="preserve"> </w:t>
          </w:r>
          <w:r>
            <w:rPr>
              <w:rFonts w:hint="default"/>
            </w:rPr>
            <w:t>US considers waiving demands for Hamas disarmament for Gaza ceasefire deal, sources say</w:t>
          </w:r>
          <w:r>
            <w:tab/>
          </w:r>
          <w:r>
            <w:fldChar w:fldCharType="begin"/>
          </w:r>
          <w:r>
            <w:instrText xml:space="preserve"> PAGEREF _Toc1577 \h </w:instrText>
          </w:r>
          <w:r>
            <w:fldChar w:fldCharType="separate"/>
          </w:r>
          <w:r>
            <w:t>18</w:t>
          </w:r>
          <w:r>
            <w:fldChar w:fldCharType="end"/>
          </w:r>
          <w:r>
            <w:rPr>
              <w:rFonts w:eastAsia="Calibri" w:cs="Times New Roman"/>
              <w:szCs w:val="24"/>
            </w:rPr>
            <w:fldChar w:fldCharType="end"/>
          </w:r>
        </w:p>
        <w:p w14:paraId="22902679">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_Toc21991 </w:instrText>
          </w:r>
          <w:r>
            <w:rPr>
              <w:rFonts w:eastAsia="Calibri" w:cs="Times New Roman"/>
              <w:szCs w:val="24"/>
            </w:rPr>
            <w:fldChar w:fldCharType="separate"/>
          </w:r>
          <w:r>
            <w:rPr>
              <w:rFonts w:hint="default"/>
              <w:lang w:val="en-GB"/>
            </w:rPr>
            <w:t>China</w:t>
          </w:r>
          <w:r>
            <w:tab/>
          </w:r>
          <w:r>
            <w:fldChar w:fldCharType="begin"/>
          </w:r>
          <w:r>
            <w:instrText xml:space="preserve"> PAGEREF _Toc21991 \h </w:instrText>
          </w:r>
          <w:r>
            <w:fldChar w:fldCharType="separate"/>
          </w:r>
          <w:r>
            <w:t>18</w:t>
          </w:r>
          <w:r>
            <w:fldChar w:fldCharType="end"/>
          </w:r>
          <w:r>
            <w:rPr>
              <w:rFonts w:eastAsia="Calibri" w:cs="Times New Roman"/>
              <w:szCs w:val="24"/>
            </w:rPr>
            <w:fldChar w:fldCharType="end"/>
          </w:r>
        </w:p>
        <w:p w14:paraId="34177712">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_Toc28911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China, U.S. announce measures to ease tariff tensions</w:t>
          </w:r>
          <w:r>
            <w:tab/>
          </w:r>
          <w:r>
            <w:fldChar w:fldCharType="begin"/>
          </w:r>
          <w:r>
            <w:instrText xml:space="preserve"> PAGEREF _Toc28911 \h </w:instrText>
          </w:r>
          <w:r>
            <w:fldChar w:fldCharType="separate"/>
          </w:r>
          <w:r>
            <w:t>18</w:t>
          </w:r>
          <w:r>
            <w:fldChar w:fldCharType="end"/>
          </w:r>
          <w:r>
            <w:rPr>
              <w:rFonts w:eastAsia="Calibri" w:cs="Times New Roman"/>
              <w:szCs w:val="24"/>
            </w:rPr>
            <w:fldChar w:fldCharType="end"/>
          </w:r>
        </w:p>
        <w:p w14:paraId="4FD97368">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_Toc14396 </w:instrText>
          </w:r>
          <w:r>
            <w:rPr>
              <w:rFonts w:eastAsia="Calibri" w:cs="Times New Roman"/>
              <w:szCs w:val="24"/>
            </w:rPr>
            <w:fldChar w:fldCharType="separate"/>
          </w:r>
          <w:r>
            <w:rPr>
              <w:rFonts w:hint="default"/>
              <w:lang w:val="en-GB"/>
            </w:rPr>
            <w:t>Russia</w:t>
          </w:r>
          <w:r>
            <w:tab/>
          </w:r>
          <w:r>
            <w:fldChar w:fldCharType="begin"/>
          </w:r>
          <w:r>
            <w:instrText xml:space="preserve"> PAGEREF _Toc14396 \h </w:instrText>
          </w:r>
          <w:r>
            <w:fldChar w:fldCharType="separate"/>
          </w:r>
          <w:r>
            <w:t>19</w:t>
          </w:r>
          <w:r>
            <w:fldChar w:fldCharType="end"/>
          </w:r>
          <w:r>
            <w:rPr>
              <w:rFonts w:eastAsia="Calibri" w:cs="Times New Roman"/>
              <w:szCs w:val="24"/>
            </w:rPr>
            <w:fldChar w:fldCharType="end"/>
          </w:r>
        </w:p>
        <w:p w14:paraId="4725FC91">
          <w:pPr>
            <w:pStyle w:val="14"/>
            <w:tabs>
              <w:tab w:val="right" w:leader="dot" w:pos="8640"/>
            </w:tabs>
          </w:pPr>
          <w:r>
            <w:rPr>
              <w:rFonts w:eastAsia="Calibri" w:cs="Times New Roman"/>
              <w:szCs w:val="24"/>
            </w:rPr>
            <w:fldChar w:fldCharType="begin"/>
          </w:r>
          <w:r>
            <w:rPr>
              <w:rFonts w:eastAsia="Calibri" w:cs="Times New Roman"/>
              <w:szCs w:val="24"/>
            </w:rPr>
            <w:instrText xml:space="preserve"> HYPERLINK \l _Toc13210 </w:instrText>
          </w:r>
          <w:r>
            <w:rPr>
              <w:rFonts w:eastAsia="Calibri" w:cs="Times New Roman"/>
              <w:szCs w:val="24"/>
            </w:rPr>
            <w:fldChar w:fldCharType="separate"/>
          </w:r>
          <w:r>
            <w:rPr>
              <w:rFonts w:hint="default" w:ascii="Wingdings" w:hAnsi="Wingdings"/>
              <w:szCs w:val="16"/>
              <w:lang w:val="en-GB"/>
            </w:rPr>
            <w:t xml:space="preserve"> </w:t>
          </w:r>
          <w:r>
            <w:rPr>
              <w:rFonts w:hint="default"/>
              <w:lang w:val="en-GB"/>
            </w:rPr>
            <w:t>Russia supports Egypt’s plan to rebuild Gaza</w:t>
          </w:r>
          <w:r>
            <w:tab/>
          </w:r>
          <w:r>
            <w:fldChar w:fldCharType="begin"/>
          </w:r>
          <w:r>
            <w:instrText xml:space="preserve"> PAGEREF _Toc13210 \h </w:instrText>
          </w:r>
          <w:r>
            <w:fldChar w:fldCharType="separate"/>
          </w:r>
          <w:r>
            <w:t>19</w:t>
          </w:r>
          <w:r>
            <w:fldChar w:fldCharType="end"/>
          </w:r>
          <w:r>
            <w:rPr>
              <w:rFonts w:eastAsia="Calibri" w:cs="Times New Roman"/>
              <w:szCs w:val="24"/>
            </w:rPr>
            <w:fldChar w:fldCharType="end"/>
          </w:r>
        </w:p>
        <w:p w14:paraId="6679F505">
          <w:pPr>
            <w:spacing w:line="276" w:lineRule="auto"/>
            <w:rPr>
              <w:rFonts w:cs="Times New Roman"/>
              <w:szCs w:val="24"/>
            </w:rPr>
          </w:pPr>
          <w:r>
            <w:rPr>
              <w:rFonts w:eastAsia="Calibri" w:cs="Times New Roman"/>
              <w:szCs w:val="24"/>
            </w:rPr>
            <w:fldChar w:fldCharType="end"/>
          </w:r>
        </w:p>
      </w:sdtContent>
    </w:sdt>
    <w:p w14:paraId="6FB9B148">
      <w:pPr>
        <w:spacing w:line="276" w:lineRule="auto"/>
        <w:rPr>
          <w:rFonts w:hint="default" w:cs="Times New Roman"/>
          <w:szCs w:val="24"/>
          <w:lang w:val="en-GB"/>
        </w:rPr>
      </w:pPr>
      <w:r>
        <w:rPr>
          <w:rFonts w:cs="Times New Roman"/>
          <w:szCs w:val="24"/>
        </w:rPr>
        <w:br w:type="page"/>
      </w:r>
    </w:p>
    <w:p w14:paraId="68F8A7BB">
      <w:pPr>
        <w:spacing w:line="276" w:lineRule="auto"/>
        <w:outlineLvl w:val="0"/>
        <w:rPr>
          <w:rFonts w:eastAsia="DengXian Light" w:cs="Times New Roman"/>
          <w:b/>
          <w:bCs/>
          <w:color w:val="2F5496"/>
          <w:szCs w:val="24"/>
          <w:u w:val="single"/>
        </w:rPr>
      </w:pPr>
      <w:bookmarkStart w:id="0" w:name="_Toc8558"/>
      <w:r>
        <w:rPr>
          <w:rFonts w:eastAsia="DengXian Light" w:cs="Times New Roman"/>
          <w:b/>
          <w:bCs/>
          <w:color w:val="2F5496"/>
          <w:szCs w:val="24"/>
          <w:u w:val="single"/>
        </w:rPr>
        <w:t>GERD</w:t>
      </w:r>
      <w:bookmarkEnd w:id="0"/>
    </w:p>
    <w:p w14:paraId="2F6A2D81">
      <w:pPr>
        <w:numPr>
          <w:ilvl w:val="0"/>
          <w:numId w:val="1"/>
        </w:numPr>
        <w:ind w:left="420" w:leftChars="0" w:hanging="420" w:firstLineChars="0"/>
        <w:rPr>
          <w:rFonts w:hint="default"/>
        </w:rPr>
      </w:pPr>
      <w:bookmarkStart w:id="1" w:name="_Toc26863"/>
      <w:r>
        <w:rPr>
          <w:rStyle w:val="15"/>
          <w:rFonts w:hint="default"/>
        </w:rPr>
        <w:t>Ethiopian Federal Police launches first-ever maritime police to safeguard GERD reservoir</w:t>
      </w:r>
      <w:r>
        <w:rPr>
          <w:rStyle w:val="15"/>
          <w:rFonts w:hint="default"/>
          <w:lang w:val="en-GB"/>
        </w:rPr>
        <w:t xml:space="preserve"> </w:t>
      </w:r>
      <w:bookmarkEnd w:id="1"/>
      <w:r>
        <w:rPr>
          <w:rFonts w:hint="default"/>
          <w:lang w:val="en-GB"/>
        </w:rPr>
        <w:t xml:space="preserve">- </w:t>
      </w:r>
      <w:r>
        <w:rPr>
          <w:rFonts w:hint="default"/>
          <w:lang w:val="en-GB"/>
        </w:rPr>
        <w:fldChar w:fldCharType="begin"/>
      </w:r>
      <w:r>
        <w:rPr>
          <w:rFonts w:hint="default"/>
          <w:lang w:val="en-GB"/>
        </w:rPr>
        <w:instrText xml:space="preserve"> HYPERLINK "https://addisstandard.com/ethiopian-federal-police-launches-first-ever-maritime-police-to-safeguard-gerd-reservoir/" </w:instrText>
      </w:r>
      <w:r>
        <w:rPr>
          <w:rFonts w:hint="default"/>
          <w:lang w:val="en-GB"/>
        </w:rPr>
        <w:fldChar w:fldCharType="separate"/>
      </w:r>
      <w:r>
        <w:rPr>
          <w:rStyle w:val="10"/>
          <w:rFonts w:hint="default"/>
          <w:lang w:val="en-GB"/>
        </w:rPr>
        <w:t>Addis Standard</w:t>
      </w:r>
      <w:r>
        <w:rPr>
          <w:rFonts w:hint="default"/>
          <w:lang w:val="en-GB"/>
        </w:rPr>
        <w:fldChar w:fldCharType="end"/>
      </w:r>
    </w:p>
    <w:p w14:paraId="2647A72C">
      <w:r>
        <w:rPr>
          <w:rFonts w:hint="default"/>
        </w:rPr>
        <w:t>The Ethiopian Federal Police has announced the formation of a new maritime police force tasked with ensuring security around the Grand Ethiopian Renaissance Dam (GERD), as its massive artificial lake begins operations.</w:t>
      </w:r>
      <w:r>
        <w:rPr>
          <w:rFonts w:hint="default"/>
          <w:lang w:val="en-GB"/>
        </w:rPr>
        <w:t xml:space="preserve"> </w:t>
      </w:r>
      <w:r>
        <w:rPr>
          <w:rFonts w:hint="default"/>
        </w:rPr>
        <w:t>According to Commander Eskedar Birhan, Head of the Inspection and Standards Department at the Federal Police, the establishment of this new force has become necessary due to the scale and strategic importance of the reservoir. “It has become necessary to organize a police force capable of protecting this long and wide artificial lake and preventing crimes that may occur in the area,” Commander Eskedar is quoted as saying by state daily.</w:t>
      </w:r>
      <w:r>
        <w:rPr>
          <w:rFonts w:hint="default"/>
          <w:lang w:val="en-GB"/>
        </w:rPr>
        <w:t xml:space="preserve"> </w:t>
      </w:r>
      <w:r>
        <w:rPr>
          <w:rFonts w:hint="default"/>
        </w:rPr>
        <w:t>The GERD reservoir, once fully operational, will hold approximately 74 billion cubic meters of water and span an area of 1,680 square kilometers. According to the federal police, the newly established force, referred to as the maritime police or coastal police guard, will be responsible for deterring and preventing potential threats, including maritime piracy.</w:t>
      </w:r>
      <w:r>
        <w:rPr>
          <w:rFonts w:hint="default"/>
          <w:lang w:val="en-GB"/>
        </w:rPr>
        <w:t xml:space="preserve"> </w:t>
      </w:r>
      <w:r>
        <w:rPr>
          <w:rFonts w:hint="default"/>
        </w:rPr>
        <w:t>“These coastal police guard or maritime police is the first of its kind to be organized in our country,” Commander Eskedar stated, adding that the force is being equipped with appropriate weaponry and trained to carry out its duties efficiently. The announcement comes after previous reports that the Federal Police had planned to procure boats for safeguarding the GERD and other lakes across the country. At the time, it was indicated that the Defense Engineering Industries Corporation would manufacture the vessels.</w:t>
      </w:r>
      <w:r>
        <w:rPr>
          <w:rFonts w:hint="default"/>
          <w:lang w:val="en-GB"/>
        </w:rPr>
        <w:t xml:space="preserve"> </w:t>
      </w:r>
      <w:r>
        <w:rPr>
          <w:rFonts w:hint="default"/>
        </w:rPr>
        <w:t>In March, Prime Minister Abiy Ahmed announced that GERD has completed its water filling process, reaching full capacity without affecting Egypt’s Aswan Dam.</w:t>
      </w:r>
      <w:r>
        <w:rPr>
          <w:rFonts w:hint="default"/>
          <w:lang w:val="en-GB"/>
        </w:rPr>
        <w:t xml:space="preserve"> </w:t>
      </w:r>
      <w:r>
        <w:rPr>
          <w:rFonts w:hint="default"/>
        </w:rPr>
        <w:t>Speaking to members of parliament, PM Abiy said, “Now GERD is 100% full, the same as the Aswan Dam.” He reassured lawmakers that Ethiopia had taken precautions to avoid disrupting water flow to downstream countries. “I told President Sisi that during the filling of the GERD, the Aswan Dam would not lose a single liter of water,” he stated.</w:t>
      </w:r>
      <w:r>
        <w:rPr>
          <w:rFonts w:hint="default"/>
          <w:lang w:val="en-GB"/>
        </w:rPr>
        <w:t xml:space="preserve"> </w:t>
      </w:r>
      <w:r>
        <w:rPr>
          <w:rFonts w:hint="default"/>
        </w:rPr>
        <w:t>The Prime Minister referenced earlier discussions with Egyptian officials, acknowledging their concerns about drought and water security. “They shared their concerns about drought,” he said, emphasizing Ethiopia’s commitment to regional cooperation.</w:t>
      </w:r>
      <w:r>
        <w:rPr>
          <w:rFonts w:hint="default"/>
          <w:lang w:val="en-GB"/>
        </w:rPr>
        <w:t xml:space="preserve"> </w:t>
      </w:r>
      <w:r>
        <w:rPr>
          <w:rFonts w:hint="default"/>
        </w:rPr>
        <w:t>Highlighting the potential for shared prosperity, PM Abiy underscored the need for peaceful collaboration. “We do not believe there is any issue to fight over or to spend resources on disputes,” he said. “We urge our Egyptian brothers to work together for mutual progress.”</w:t>
      </w:r>
      <w:r>
        <w:rPr>
          <w:rFonts w:hint="default"/>
          <w:lang w:val="en-GB"/>
        </w:rPr>
        <w:t xml:space="preserve"> </w:t>
      </w:r>
      <w:r>
        <w:rPr>
          <w:rFonts w:hint="default"/>
        </w:rPr>
        <w:t>The statement marked a significant moment in the GERD’s timeline, as regional stakeholders continue to seek a long-term agreement on Nile water usage.</w:t>
      </w:r>
      <w:r>
        <w:rPr>
          <w:rFonts w:hint="default"/>
          <w:lang w:val="en-GB"/>
        </w:rPr>
        <w:t xml:space="preserve"> </w:t>
      </w:r>
      <w:r>
        <w:rPr>
          <w:rFonts w:hint="default"/>
        </w:rPr>
        <w:t>It was in August last year that PM Abiy first announced the long-awaited completion of the GERD, which was expected after the rainy season, marking a significant milestone in one of Africa’s largest infrastructure projects.</w:t>
      </w:r>
      <w:r>
        <w:rPr>
          <w:rFonts w:hint="default"/>
          <w:lang w:val="en-GB"/>
        </w:rPr>
        <w:t xml:space="preserve"> </w:t>
      </w:r>
      <w:r>
        <w:rPr>
          <w:rFonts w:hint="default"/>
        </w:rPr>
        <w:t>PM Abiy revealed at that time that the dam holds 60 billion cubic meters of water. “By December, the volume is expected to reach 71 billion cubic meters,” he said, adding that the dam’s total planned reservoir capacity is 74 billion cubic meters.</w:t>
      </w:r>
      <w:r>
        <w:rPr>
          <w:rFonts w:hint="default"/>
          <w:lang w:val="en-GB"/>
        </w:rPr>
        <w:t xml:space="preserve"> </w:t>
      </w:r>
      <w:r>
        <w:rPr>
          <w:rFonts w:hint="default"/>
        </w:rPr>
        <w:t>Construction of Ethiopia’s flagship project began on 2 April 2011. According to the Prime Minister, the majority of the remaining construction work was expected to be completed by December 2024, enabling the launch of three additional turbines. “Once these turbines are operational, the total number of functioning turbines will reach seven,” PM Abiy stated.</w:t>
      </w:r>
      <w:r>
        <w:t xml:space="preserve"> </w:t>
      </w:r>
    </w:p>
    <w:p w14:paraId="25E50E97">
      <w:r>
        <w:t>________________________________________________________________________</w:t>
      </w:r>
    </w:p>
    <w:p w14:paraId="5F6D74E5">
      <w:pPr>
        <w:spacing w:line="276" w:lineRule="auto"/>
        <w:outlineLvl w:val="0"/>
        <w:rPr>
          <w:rFonts w:eastAsia="DengXian Light" w:cs="Times New Roman"/>
          <w:b/>
          <w:bCs/>
          <w:color w:val="2F5496"/>
          <w:szCs w:val="24"/>
          <w:u w:val="single"/>
        </w:rPr>
      </w:pPr>
      <w:bookmarkStart w:id="2" w:name="_Toc2882"/>
      <w:r>
        <w:rPr>
          <w:rFonts w:eastAsia="DengXian Light" w:cs="Times New Roman"/>
          <w:b/>
          <w:bCs/>
          <w:color w:val="2F5496"/>
          <w:szCs w:val="24"/>
          <w:u w:val="single"/>
        </w:rPr>
        <w:t>Ethiopia</w:t>
      </w:r>
      <w:bookmarkEnd w:id="2"/>
    </w:p>
    <w:p w14:paraId="6E133EBE">
      <w:pPr>
        <w:numPr>
          <w:ilvl w:val="0"/>
          <w:numId w:val="1"/>
        </w:numPr>
        <w:bidi w:val="0"/>
        <w:ind w:left="420" w:leftChars="0" w:hanging="420" w:firstLineChars="0"/>
        <w:rPr>
          <w:rFonts w:hint="default"/>
          <w:lang w:val="en-GB"/>
        </w:rPr>
      </w:pPr>
      <w:bookmarkStart w:id="3" w:name="_Toc10553"/>
      <w:r>
        <w:rPr>
          <w:rStyle w:val="15"/>
          <w:rFonts w:hint="default"/>
          <w:lang w:val="en-GB"/>
        </w:rPr>
        <w:t>Ethiopia urged to leverage Green Legacy initiative for regional diplomacy and leadership</w:t>
      </w:r>
      <w:bookmarkEnd w:id="3"/>
      <w:r>
        <w:rPr>
          <w:rFonts w:hint="default"/>
          <w:lang w:val="en-GB"/>
        </w:rPr>
        <w:t xml:space="preserve"> - </w:t>
      </w:r>
      <w:r>
        <w:rPr>
          <w:rFonts w:hint="default"/>
          <w:lang w:val="en-GB"/>
        </w:rPr>
        <w:fldChar w:fldCharType="begin"/>
      </w:r>
      <w:r>
        <w:rPr>
          <w:rFonts w:hint="default"/>
          <w:lang w:val="en-GB"/>
        </w:rPr>
        <w:instrText xml:space="preserve"> HYPERLINK "https://www.fanamc.com/english/ethiopia-urged-to-leverage-green-legacy-initiative-for-regional-diplomacy-and-leadership/" </w:instrText>
      </w:r>
      <w:r>
        <w:rPr>
          <w:rFonts w:hint="default"/>
          <w:lang w:val="en-GB"/>
        </w:rPr>
        <w:fldChar w:fldCharType="separate"/>
      </w:r>
      <w:r>
        <w:rPr>
          <w:rStyle w:val="10"/>
          <w:rFonts w:hint="default"/>
          <w:lang w:val="en-GB"/>
        </w:rPr>
        <w:t>Fana</w:t>
      </w:r>
      <w:r>
        <w:rPr>
          <w:rFonts w:hint="default"/>
          <w:lang w:val="en-GB"/>
        </w:rPr>
        <w:fldChar w:fldCharType="end"/>
      </w:r>
    </w:p>
    <w:p w14:paraId="58B34A04">
      <w:pPr>
        <w:bidi w:val="0"/>
        <w:rPr>
          <w:rFonts w:hint="default"/>
          <w:lang w:val="en-GB"/>
        </w:rPr>
      </w:pPr>
      <w:r>
        <w:rPr>
          <w:rFonts w:hint="default"/>
          <w:lang w:val="en-GB"/>
        </w:rPr>
        <w:t>Ethiopia has been urged to broaden the reach of its Green Legacy Initiative by continuing of sharing its experience with other countries and incorporating the program into its diplomatic efforts. Ambassador Dina Mufti, a member of the House of People’s Representatives Standing Committee on Foreign Relations and Peace Affairs, emphasized that the Green Legacy Initiative presents an opportunity to build additional capacity in the diplomacy sector. He noted that Ethiopia’s success in the initiative enhances its international image and advised that the country leverage its leadership in the area to strengthen its global standing. He further explained that sharing Ethiopia’s effective experience with other nations would deepen diplomatic relations and promote goodwill. According to Ambassador Dina, the initiative has been widely praised both across the continent and internationally, and Ethiopia is actively working to expand the program by disseminating its experience. For his part, Solomon Tekalign (PhD), a researcher at the Institute of Foreign Affairs (IFA), highlighted Ethiopia’s strong commitment to the initiative, noting that the country has donated millions of seedlings to neighboring nations at its own expense. He pointed out that visiting leaders and officials from various countries have participated in planting activities and drawn lessons from Ethiopia’s approach. Mr. Solomon stated that the Green Legacy Initiative not only supports Ethiopia’s environmental goals but also contributes to shaping its regional influence. He added that Ethiopia is recognized for its leading role in Africa and has shared its experience at international platforms. He called on the country to further intensify its efforts to expand the initiative beyond its borders.</w:t>
      </w:r>
    </w:p>
    <w:p w14:paraId="7F863AC2">
      <w:pPr>
        <w:numPr>
          <w:ilvl w:val="0"/>
          <w:numId w:val="1"/>
        </w:numPr>
        <w:spacing w:line="276" w:lineRule="auto"/>
        <w:ind w:left="420" w:leftChars="0" w:hanging="420" w:firstLineChars="0"/>
        <w:rPr>
          <w:rFonts w:hint="default"/>
          <w:szCs w:val="24"/>
        </w:rPr>
      </w:pPr>
      <w:bookmarkStart w:id="4" w:name="_Toc12850"/>
      <w:r>
        <w:rPr>
          <w:rStyle w:val="15"/>
          <w:rFonts w:hint="default"/>
        </w:rPr>
        <w:t xml:space="preserve">Ethiopia’s Presence in the Red Sea Carries Regional Significance </w:t>
      </w:r>
      <w:bookmarkEnd w:id="4"/>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"https://www.fanamc.com/english/ethiopias-presence-in-the-red-sea-carries-regional-significance-former-naval-serviceman/"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5E9BD8E2">
      <w:pPr>
        <w:spacing w:line="276" w:lineRule="auto"/>
        <w:rPr>
          <w:rFonts w:hint="default"/>
          <w:szCs w:val="24"/>
        </w:rPr>
      </w:pPr>
      <w:r>
        <w:rPr>
          <w:rFonts w:hint="default"/>
          <w:szCs w:val="24"/>
        </w:rPr>
        <w:t>Former Ethiopian Navy Petty Officer Wondwosen Assefa has underlined the significance of Ethiopia’s presence in the Red Sea, describing it as essential to ensuring peace and stability in the region.</w:t>
      </w:r>
      <w:r>
        <w:rPr>
          <w:rFonts w:hint="default"/>
          <w:szCs w:val="24"/>
          <w:lang w:val="en-GB"/>
        </w:rPr>
        <w:t xml:space="preserve"> </w:t>
      </w:r>
      <w:r>
        <w:rPr>
          <w:rFonts w:hint="default"/>
          <w:szCs w:val="24"/>
        </w:rPr>
        <w:t>Speaking to Fana Media Corporation, Petty Officer Wondwosen reflected on Ethiopia’s former naval operations, which extended for 35 years. He noted that the Navy had played a key role in defending the nation’s sovereignty and safeguarding its national interests. He emphasized that access to the sea remains a vital national security concern for Ethiopia.</w:t>
      </w:r>
      <w:r>
        <w:rPr>
          <w:rFonts w:hint="default"/>
          <w:szCs w:val="24"/>
          <w:lang w:val="en-GB"/>
        </w:rPr>
        <w:t xml:space="preserve"> </w:t>
      </w:r>
      <w:r>
        <w:rPr>
          <w:rFonts w:hint="default"/>
          <w:szCs w:val="24"/>
        </w:rPr>
        <w:t>He added that Ethiopia has long worked to promote peace in the Red Sea region and argued that the country’s renewed presence would contribute meaningfully to regional prosperity and stability.</w:t>
      </w:r>
      <w:r>
        <w:rPr>
          <w:rFonts w:hint="default"/>
          <w:szCs w:val="24"/>
          <w:lang w:val="en-GB"/>
        </w:rPr>
        <w:t xml:space="preserve"> </w:t>
      </w:r>
      <w:r>
        <w:rPr>
          <w:rFonts w:hint="default"/>
          <w:szCs w:val="24"/>
        </w:rPr>
        <w:t>Wondwosen pointed out that, due to its current landlocked status, Ethiopia spends substantial resources on port-related expenses. He further argued that these funds could instead be used to address domestic priorities.</w:t>
      </w:r>
      <w:r>
        <w:rPr>
          <w:rFonts w:hint="default"/>
          <w:szCs w:val="24"/>
          <w:lang w:val="en-GB"/>
        </w:rPr>
        <w:t xml:space="preserve"> </w:t>
      </w:r>
      <w:r>
        <w:rPr>
          <w:rFonts w:hint="default"/>
          <w:szCs w:val="24"/>
        </w:rPr>
        <w:t>He stressed that gaining direct access to a seaport is both an economic and strategic imperative and should be pursued through diplomacy and based on mutual benefit.</w:t>
      </w:r>
      <w:r>
        <w:rPr>
          <w:rFonts w:hint="default"/>
          <w:szCs w:val="24"/>
          <w:lang w:val="en-GB"/>
        </w:rPr>
        <w:t xml:space="preserve"> </w:t>
      </w:r>
      <w:r>
        <w:rPr>
          <w:rFonts w:hint="default"/>
          <w:szCs w:val="24"/>
        </w:rPr>
        <w:t>Finally, he called on Ethiopians—particularly the youth—to support the national pursuit of sea access with a spirit of patriotism. He emphasized the importance of raising public awareness about the mutual benefits such access could bring to Ethiopia and its neighbors.</w:t>
      </w:r>
      <w:r>
        <w:rPr>
          <w:rFonts w:hint="default"/>
          <w:szCs w:val="24"/>
          <w:lang w:val="en-GB"/>
        </w:rPr>
        <w:t xml:space="preserve"> </w:t>
      </w:r>
      <w:r>
        <w:rPr>
          <w:rFonts w:hint="default"/>
          <w:szCs w:val="24"/>
        </w:rPr>
        <w:t>Petty Officer Wondwosen Assefa served in the Ethiopian Navy from 1981 until its dissolution. He later worked as a sailor with various companies across the Middle East and Africa.</w:t>
      </w:r>
    </w:p>
    <w:p w14:paraId="78C88676">
      <w:pPr>
        <w:numPr>
          <w:ilvl w:val="0"/>
          <w:numId w:val="1"/>
        </w:numPr>
        <w:spacing w:line="276" w:lineRule="auto"/>
        <w:ind w:left="420" w:leftChars="0" w:hanging="420" w:firstLineChars="0"/>
        <w:rPr>
          <w:rFonts w:hint="default"/>
          <w:szCs w:val="24"/>
        </w:rPr>
      </w:pPr>
      <w:bookmarkStart w:id="5" w:name="_Toc22939"/>
      <w:r>
        <w:rPr>
          <w:rStyle w:val="15"/>
          <w:rFonts w:hint="default"/>
        </w:rPr>
        <w:t>President Taye holds discussion with Advisor to President of Russian Federation</w:t>
      </w:r>
      <w:bookmarkEnd w:id="5"/>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"https://www.fanamc.com/english/president-taye-holds-discussion-with-advisor-to-president-of-russian-federation76415-2/" </w:instrText>
      </w:r>
      <w:r>
        <w:rPr>
          <w:rFonts w:hint="default"/>
          <w:szCs w:val="24"/>
          <w:lang w:val="en-GB"/>
        </w:rPr>
        <w:fldChar w:fldCharType="separate"/>
      </w:r>
      <w:r>
        <w:rPr>
          <w:rStyle w:val="10"/>
          <w:rFonts w:hint="default"/>
          <w:szCs w:val="24"/>
          <w:lang w:val="en-GB"/>
        </w:rPr>
        <w:t>Fana</w:t>
      </w:r>
      <w:r>
        <w:rPr>
          <w:rFonts w:hint="default"/>
          <w:szCs w:val="24"/>
          <w:lang w:val="en-GB"/>
        </w:rPr>
        <w:fldChar w:fldCharType="end"/>
      </w:r>
    </w:p>
    <w:p w14:paraId="57992EC4">
      <w:pPr>
        <w:spacing w:line="276" w:lineRule="auto"/>
        <w:rPr>
          <w:rFonts w:hint="default"/>
          <w:szCs w:val="24"/>
        </w:rPr>
      </w:pPr>
      <w:r>
        <w:rPr>
          <w:rFonts w:hint="default"/>
          <w:szCs w:val="24"/>
        </w:rPr>
        <w:t>The FDRE President Taye Atske-Selassie has held talks with advisor to the President of Russian Federation, Igor Levitin, on the margins of Russia’s 80th anniversary of Victory in the Great Patriotic War in Moscow.</w:t>
      </w:r>
      <w:r>
        <w:rPr>
          <w:rFonts w:hint="default"/>
          <w:szCs w:val="24"/>
          <w:lang w:val="en-GB"/>
        </w:rPr>
        <w:t xml:space="preserve"> </w:t>
      </w:r>
      <w:r>
        <w:rPr>
          <w:rFonts w:hint="default"/>
          <w:szCs w:val="24"/>
        </w:rPr>
        <w:t>President Taye and Igor Levitin, who is also Special Presidential Representative for International Cooperation in Transport Domain, discussed on ways of strengthening cooperation in the spheres of logistics and transportation between Ethiopia and Russia.</w:t>
      </w:r>
      <w:r>
        <w:rPr>
          <w:rFonts w:hint="default"/>
          <w:szCs w:val="24"/>
          <w:lang w:val="en-GB"/>
        </w:rPr>
        <w:t xml:space="preserve"> </w:t>
      </w:r>
      <w:r>
        <w:rPr>
          <w:rFonts w:hint="default"/>
          <w:szCs w:val="24"/>
        </w:rPr>
        <w:t>They also emphasized the need for cooperation in the endeavors of regional infrastructure connectivity, where Ethiopia is working aggressively, accord8ng a report from ENA.</w:t>
      </w:r>
      <w:r>
        <w:rPr>
          <w:rFonts w:hint="default"/>
          <w:szCs w:val="24"/>
          <w:lang w:val="en-GB"/>
        </w:rPr>
        <w:t xml:space="preserve"> </w:t>
      </w:r>
      <w:r>
        <w:rPr>
          <w:rFonts w:hint="default"/>
          <w:szCs w:val="24"/>
        </w:rPr>
        <w:t>Speaking on the occasion, President Taye underscored that Ethiopia and Russia have long standing relationships and has been gaining momentum in recent time.</w:t>
      </w:r>
      <w:r>
        <w:rPr>
          <w:rFonts w:hint="default"/>
          <w:szCs w:val="24"/>
          <w:lang w:val="en-GB"/>
        </w:rPr>
        <w:t xml:space="preserve"> </w:t>
      </w:r>
      <w:r>
        <w:rPr>
          <w:rFonts w:hint="default"/>
          <w:szCs w:val="24"/>
        </w:rPr>
        <w:t>Noting that Ethiopia is one of the largest economies in region, the country has prioritized logistic and transportation expansion within the country as well as across the region.</w:t>
      </w:r>
      <w:r>
        <w:rPr>
          <w:rFonts w:hint="default"/>
          <w:szCs w:val="24"/>
          <w:lang w:val="en-GB"/>
        </w:rPr>
        <w:t xml:space="preserve"> </w:t>
      </w:r>
      <w:r>
        <w:rPr>
          <w:rFonts w:hint="default"/>
          <w:szCs w:val="24"/>
        </w:rPr>
        <w:t>Acknowledging Russia has adequate experience and potential in the area of logistic development, President Taye has reaffirmed Ethiopia’s commitment to working together in this area.</w:t>
      </w:r>
      <w:r>
        <w:rPr>
          <w:rFonts w:hint="default"/>
          <w:szCs w:val="24"/>
          <w:lang w:val="en-GB"/>
        </w:rPr>
        <w:t xml:space="preserve"> </w:t>
      </w:r>
      <w:r>
        <w:rPr>
          <w:rFonts w:hint="default"/>
          <w:szCs w:val="24"/>
        </w:rPr>
        <w:t>He also stressed the need for translating the commitment into action in this regard.</w:t>
      </w:r>
      <w:r>
        <w:rPr>
          <w:rFonts w:hint="default"/>
          <w:szCs w:val="24"/>
          <w:lang w:val="en-GB"/>
        </w:rPr>
        <w:t xml:space="preserve"> </w:t>
      </w:r>
      <w:r>
        <w:rPr>
          <w:rFonts w:hint="default"/>
          <w:szCs w:val="24"/>
        </w:rPr>
        <w:t>On his part, Igor Levitin appreciated the ever-growing bilateral ties between Russian and Ethiopia.</w:t>
      </w:r>
      <w:r>
        <w:rPr>
          <w:rFonts w:hint="default"/>
          <w:szCs w:val="24"/>
          <w:lang w:val="en-GB"/>
        </w:rPr>
        <w:t xml:space="preserve"> </w:t>
      </w:r>
      <w:r>
        <w:rPr>
          <w:rFonts w:hint="default"/>
          <w:szCs w:val="24"/>
        </w:rPr>
        <w:t>For him, Ethiopia is strategically important nation in the African continent and his country is committed to deepen the relationship.</w:t>
      </w:r>
      <w:r>
        <w:rPr>
          <w:rFonts w:hint="default"/>
          <w:szCs w:val="24"/>
          <w:lang w:val="en-GB"/>
        </w:rPr>
        <w:t xml:space="preserve"> </w:t>
      </w:r>
      <w:r>
        <w:rPr>
          <w:rFonts w:hint="default"/>
          <w:szCs w:val="24"/>
        </w:rPr>
        <w:t>He also reaffirmed the commitment of the Russian government to execute new logistics and transport projects in Ethiopia and cooperate with the East African nation in its effort for regional logistics linkage.</w:t>
      </w:r>
    </w:p>
    <w:p w14:paraId="2FB75519">
      <w:pPr>
        <w:numPr>
          <w:ilvl w:val="0"/>
          <w:numId w:val="1"/>
        </w:numPr>
        <w:spacing w:line="276" w:lineRule="auto"/>
        <w:ind w:left="420" w:leftChars="0" w:hanging="420" w:firstLineChars="0"/>
        <w:rPr>
          <w:rFonts w:hint="default"/>
          <w:szCs w:val="24"/>
        </w:rPr>
      </w:pPr>
      <w:bookmarkStart w:id="6" w:name="_Toc7054"/>
      <w:r>
        <w:rPr>
          <w:rStyle w:val="15"/>
          <w:rFonts w:hint="default"/>
        </w:rPr>
        <w:t>Russian Ambassador: BRICS membership boosting Ethiopia’s economic growth and global influence</w:t>
      </w:r>
      <w:bookmarkEnd w:id="6"/>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"https://www.fanamc.com/english/russian-ambassador-brics-membership-boosting-ethiopias-economic-growth-and-global-influence/" </w:instrText>
      </w:r>
      <w:r>
        <w:rPr>
          <w:rFonts w:hint="default"/>
          <w:szCs w:val="24"/>
          <w:lang w:val="en-GB"/>
        </w:rPr>
        <w:fldChar w:fldCharType="separate"/>
      </w:r>
      <w:r>
        <w:rPr>
          <w:rStyle w:val="10"/>
          <w:rFonts w:hint="default"/>
          <w:szCs w:val="24"/>
          <w:lang w:val="en-GB"/>
        </w:rPr>
        <w:t xml:space="preserve"> Fana</w:t>
      </w:r>
      <w:r>
        <w:rPr>
          <w:rFonts w:hint="default"/>
          <w:szCs w:val="24"/>
          <w:lang w:val="en-GB"/>
        </w:rPr>
        <w:fldChar w:fldCharType="end"/>
      </w:r>
    </w:p>
    <w:p w14:paraId="2B75D76D">
      <w:pPr>
        <w:spacing w:line="276" w:lineRule="auto"/>
        <w:rPr>
          <w:rFonts w:hint="default"/>
          <w:szCs w:val="24"/>
        </w:rPr>
      </w:pPr>
      <w:r>
        <w:rPr>
          <w:rFonts w:hint="default"/>
          <w:szCs w:val="24"/>
        </w:rPr>
        <w:t>Ethiopia’s accession to the BRICS platform is providing a major boost to the country’s economic growth and international stature, according to the Russian Ambassador to Ethiopia, Evgeny Terekhin.</w:t>
      </w:r>
      <w:r>
        <w:rPr>
          <w:rFonts w:hint="default"/>
          <w:szCs w:val="24"/>
          <w:lang w:val="en-GB"/>
        </w:rPr>
        <w:t xml:space="preserve"> </w:t>
      </w:r>
      <w:r>
        <w:rPr>
          <w:rFonts w:hint="default"/>
          <w:szCs w:val="24"/>
        </w:rPr>
        <w:t>Ambassador Terekhin stated that BRICS membership is opening vital channels for development financing, technical expertise, and expanded market opportunities. He emphasized that the bloc “provides Ethiopia with access to important mechanisms for economic development and international cooperation.”</w:t>
      </w:r>
      <w:r>
        <w:rPr>
          <w:rFonts w:hint="default"/>
          <w:szCs w:val="24"/>
          <w:lang w:val="en-GB"/>
        </w:rPr>
        <w:t xml:space="preserve"> </w:t>
      </w:r>
      <w:r>
        <w:rPr>
          <w:rFonts w:hint="default"/>
          <w:szCs w:val="24"/>
        </w:rPr>
        <w:t>Beyond economic benefits, the ambassador highlighted Ethiopia’s enhanced role in global political affairs, noting that BRICS offers a platform for advocating reforms in international governance and promoting development models that reflect diverse national characteristics.</w:t>
      </w:r>
      <w:r>
        <w:rPr>
          <w:rFonts w:hint="default"/>
          <w:szCs w:val="24"/>
          <w:lang w:val="en-GB"/>
        </w:rPr>
        <w:t xml:space="preserve"> </w:t>
      </w:r>
      <w:r>
        <w:rPr>
          <w:rFonts w:hint="default"/>
          <w:szCs w:val="24"/>
        </w:rPr>
        <w:t>Commenting on bilateral ties, Ambassador Terekhin said Ethiopia’s membership in BRICS has significantly strengthened economic cooperation between the two nations. He told ENA that Ethiopia’s longstanding leadership in championing African interests aligns with Russia’s efforts to promote a fairer international system. This shared vision enables the two countries to advance mutual priorities and address joint challenges, such as climate change and trade barriers, within the BRICS framework.</w:t>
      </w:r>
      <w:r>
        <w:rPr>
          <w:rFonts w:hint="default"/>
          <w:szCs w:val="24"/>
          <w:lang w:val="en-GB"/>
        </w:rPr>
        <w:t xml:space="preserve"> </w:t>
      </w:r>
      <w:r>
        <w:rPr>
          <w:rFonts w:hint="default"/>
          <w:szCs w:val="24"/>
        </w:rPr>
        <w:t>Russia’s experience in BRICS has positioned it to assist Ethiopia in maximizing the benefits of its participation. This includes support for involvement in business forums, financial cooperation initiatives, and policy coordination mechanisms.</w:t>
      </w:r>
      <w:r>
        <w:rPr>
          <w:rFonts w:hint="default"/>
          <w:szCs w:val="24"/>
          <w:lang w:val="en-GB"/>
        </w:rPr>
        <w:t xml:space="preserve"> </w:t>
      </w:r>
      <w:r>
        <w:rPr>
          <w:rFonts w:hint="default"/>
          <w:szCs w:val="24"/>
        </w:rPr>
        <w:t>Ambassador Terekhin also outlined the growing economic ties between Russia and Ethiopia, describing them as a reflection of strong mutual business interest.</w:t>
      </w:r>
      <w:r>
        <w:rPr>
          <w:rFonts w:hint="default"/>
          <w:szCs w:val="24"/>
          <w:lang w:val="en-GB"/>
        </w:rPr>
        <w:t xml:space="preserve"> </w:t>
      </w:r>
      <w:r>
        <w:rPr>
          <w:rFonts w:hint="default"/>
          <w:szCs w:val="24"/>
        </w:rPr>
        <w:t>He revealed that the Russian Trade Representation in Addis Ababa has been receiving “multiple inquiries from companies eager to explore opportunities in the Ethiopian market.”</w:t>
      </w:r>
      <w:r>
        <w:rPr>
          <w:rFonts w:hint="default"/>
          <w:szCs w:val="24"/>
          <w:lang w:val="en-GB"/>
        </w:rPr>
        <w:t xml:space="preserve"> </w:t>
      </w:r>
      <w:r>
        <w:rPr>
          <w:rFonts w:hint="default"/>
          <w:szCs w:val="24"/>
        </w:rPr>
        <w:t>He said Russian and Ethiopian businesses are collaborating across a broad range of sectors, including automotive manufacturing, energy development, electrical equipment, chemical production, food processing, pharmaceutical research, transportation systems, and digital technologies. Agriculture, he noted, remains “particularly important, considering its central role in Ethiopia’s economy.”</w:t>
      </w:r>
      <w:r>
        <w:rPr>
          <w:rFonts w:hint="default"/>
          <w:szCs w:val="24"/>
          <w:lang w:val="en-GB"/>
        </w:rPr>
        <w:t xml:space="preserve"> </w:t>
      </w:r>
      <w:r>
        <w:rPr>
          <w:rFonts w:hint="default"/>
          <w:szCs w:val="24"/>
        </w:rPr>
        <w:t>To support these efforts, the Russian Embassy and trade representatives are actively working to address challenges and create favorable conditions for business development, he added.</w:t>
      </w:r>
      <w:r>
        <w:rPr>
          <w:rFonts w:hint="default"/>
          <w:szCs w:val="24"/>
          <w:lang w:val="en-GB"/>
        </w:rPr>
        <w:t xml:space="preserve"> </w:t>
      </w:r>
      <w:r>
        <w:rPr>
          <w:rFonts w:hint="default"/>
          <w:szCs w:val="24"/>
        </w:rPr>
        <w:t>Reflecting on past cooperation, the ambassador recalled that between the 1970s and 1990s, the Soviet Union supported the implementation of 43 major projects in Ethiopia, such as the tractor assembly plant in Adama and the Melka-Wakana Hydropower Plant. He said this legacy provides a strong foundation for renewed and future collaboration.</w:t>
      </w:r>
      <w:r>
        <w:rPr>
          <w:rFonts w:hint="default"/>
          <w:szCs w:val="24"/>
          <w:lang w:val="en-GB"/>
        </w:rPr>
        <w:t xml:space="preserve"> </w:t>
      </w:r>
      <w:r>
        <w:rPr>
          <w:rFonts w:hint="default"/>
          <w:szCs w:val="24"/>
        </w:rPr>
        <w:t>Ambassador Terekhin also pointed to Ethiopia’s Special Economic Zones (SEZs) as “promising opportunities for Russian businesses looking to establish or expand their presence in Africa.” These zones, he noted, offer benefits such as streamlined one-stop-shop services, tax and customs incentives, and ready infrastructure.</w:t>
      </w:r>
      <w:r>
        <w:rPr>
          <w:rFonts w:hint="default"/>
          <w:szCs w:val="24"/>
          <w:lang w:val="en-GB"/>
        </w:rPr>
        <w:t xml:space="preserve"> </w:t>
      </w:r>
      <w:r>
        <w:rPr>
          <w:rFonts w:hint="default"/>
          <w:szCs w:val="24"/>
        </w:rPr>
        <w:t>He concluded by expressing confidence that Russian companies are “well-positioned to participate in these initiatives and use Ethiopia as a gateway to the broader African market.”</w:t>
      </w:r>
    </w:p>
    <w:p w14:paraId="45711D32">
      <w:pPr>
        <w:spacing w:line="276" w:lineRule="auto"/>
        <w:rPr>
          <w:rFonts w:cs="Times New Roman"/>
          <w:szCs w:val="24"/>
        </w:rPr>
      </w:pPr>
      <w:r>
        <w:rPr>
          <w:rFonts w:cs="Times New Roman"/>
          <w:szCs w:val="24"/>
        </w:rPr>
        <w:t>________________________________________________________________________</w:t>
      </w:r>
    </w:p>
    <w:p w14:paraId="1F79E3DA">
      <w:pPr>
        <w:spacing w:line="276" w:lineRule="auto"/>
        <w:outlineLvl w:val="0"/>
        <w:rPr>
          <w:rFonts w:eastAsia="DengXian Light" w:cs="Times New Roman"/>
          <w:b/>
          <w:bCs/>
          <w:color w:val="2F5496"/>
          <w:szCs w:val="24"/>
          <w:u w:val="single"/>
        </w:rPr>
      </w:pPr>
      <w:bookmarkStart w:id="7" w:name="_Toc28573"/>
      <w:r>
        <w:rPr>
          <w:rFonts w:eastAsia="DengXian Light" w:cs="Times New Roman"/>
          <w:b/>
          <w:bCs/>
          <w:color w:val="2F5496"/>
          <w:szCs w:val="24"/>
          <w:u w:val="single"/>
        </w:rPr>
        <w:t>Horn of Africa</w:t>
      </w:r>
      <w:bookmarkEnd w:id="7"/>
    </w:p>
    <w:p w14:paraId="2226F01F">
      <w:pPr>
        <w:pStyle w:val="3"/>
      </w:pPr>
      <w:bookmarkStart w:id="8" w:name="_Toc7789"/>
      <w:r>
        <w:t>Somalia</w:t>
      </w:r>
      <w:bookmarkEnd w:id="8"/>
    </w:p>
    <w:p w14:paraId="53567D3E">
      <w:pPr>
        <w:numPr>
          <w:ilvl w:val="0"/>
          <w:numId w:val="1"/>
        </w:numPr>
        <w:ind w:left="420" w:leftChars="0" w:hanging="420" w:firstLineChars="0"/>
        <w:rPr>
          <w:rFonts w:hint="default"/>
          <w:szCs w:val="24"/>
        </w:rPr>
      </w:pPr>
      <w:bookmarkStart w:id="9" w:name="_Toc26358"/>
      <w:r>
        <w:rPr>
          <w:rStyle w:val="15"/>
          <w:rFonts w:hint="default"/>
        </w:rPr>
        <w:t>UN seeks $41.6 million in extra-budgetary support for new AUSSOM mission in Somalia</w:t>
      </w:r>
      <w:bookmarkEnd w:id="9"/>
      <w:r>
        <w:rPr>
          <w:rFonts w:hint="default"/>
          <w:szCs w:val="24"/>
          <w:lang w:val="en-GB"/>
        </w:rPr>
        <w:t xml:space="preserve"> -</w:t>
      </w:r>
      <w:r>
        <w:rPr>
          <w:rFonts w:hint="default"/>
          <w:szCs w:val="24"/>
          <w:lang w:val="en-GB"/>
        </w:rPr>
        <w:fldChar w:fldCharType="begin"/>
      </w:r>
      <w:r>
        <w:rPr>
          <w:rFonts w:hint="default"/>
          <w:szCs w:val="24"/>
          <w:lang w:val="en-GB"/>
        </w:rPr>
        <w:instrText xml:space="preserve"> HYPERLINK "https://www.hiiraan.com/news4/2025/May/201476/un_seeks_41_6_million_in_extra_budgetary_support_for_new_aussom_mission_in_somalia.aspx?utm_source=hiiraan&amp;utm_medium=SomaliNewsUpdateFront" </w:instrText>
      </w:r>
      <w:r>
        <w:rPr>
          <w:rFonts w:hint="default"/>
          <w:szCs w:val="24"/>
          <w:lang w:val="en-GB"/>
        </w:rPr>
        <w:fldChar w:fldCharType="separate"/>
      </w:r>
      <w:r>
        <w:rPr>
          <w:rStyle w:val="10"/>
          <w:rFonts w:hint="default"/>
          <w:szCs w:val="24"/>
          <w:lang w:val="en-GB"/>
        </w:rPr>
        <w:t xml:space="preserve"> Hiiraan</w:t>
      </w:r>
      <w:r>
        <w:rPr>
          <w:rFonts w:hint="default"/>
          <w:szCs w:val="24"/>
          <w:lang w:val="en-GB"/>
        </w:rPr>
        <w:fldChar w:fldCharType="end"/>
      </w:r>
    </w:p>
    <w:p w14:paraId="6D21B33F">
      <w:pPr>
        <w:rPr>
          <w:rFonts w:hint="default"/>
          <w:szCs w:val="24"/>
        </w:rPr>
      </w:pPr>
      <w:r>
        <w:rPr>
          <w:rFonts w:hint="default"/>
          <w:szCs w:val="24"/>
        </w:rPr>
        <w:t>The United Nations is urgently seeking $41.6 million in extra-budgetary funding to support the newly established African Union Support and Stabilization Mission in Somalia (AUSSOM), as Security Council members met Monday for closed consultations on the mission’s financing amid ongoing threats from Al-Shabaab militants and fragile political stability in the country.</w:t>
      </w:r>
      <w:r>
        <w:rPr>
          <w:rFonts w:hint="default"/>
          <w:szCs w:val="24"/>
          <w:lang w:val="en-GB"/>
        </w:rPr>
        <w:t xml:space="preserve"> </w:t>
      </w:r>
      <w:r>
        <w:rPr>
          <w:rFonts w:hint="default"/>
          <w:szCs w:val="24"/>
        </w:rPr>
        <w:t>The behind-closed-doors meeting, requested by Somalia and the United Kingdom, focused on bridging the critical funding gap for AUSSOM, which replaced the AU Transition Mission in Somalia (ATMIS) on 1 January 2025. Although AUSSOM’s initial annual budget was projected at $190.2 million, a decision to maintain the current troop reimbursement rate of $828 per soldier per month—rather than increase it to $1,000—brought the revised budget down to $166.5 million.</w:t>
      </w:r>
      <w:r>
        <w:rPr>
          <w:rFonts w:hint="default"/>
          <w:szCs w:val="24"/>
          <w:lang w:val="en-GB"/>
        </w:rPr>
        <w:t xml:space="preserve"> </w:t>
      </w:r>
      <w:r>
        <w:rPr>
          <w:rFonts w:hint="default"/>
          <w:szCs w:val="24"/>
        </w:rPr>
        <w:t>Under a hybrid funding model outlined in UN Security Council Resolution 2719, the UN would contribute up to 75% of AUSSOM’s budget through assessed contributions, while the remaining 25%—about $41.6 million—must be raised through extra-budgetary support from the AU and the international community.</w:t>
      </w:r>
      <w:r>
        <w:rPr>
          <w:rFonts w:hint="default"/>
          <w:szCs w:val="24"/>
          <w:lang w:val="en-GB"/>
        </w:rPr>
        <w:t xml:space="preserve"> </w:t>
      </w:r>
      <w:r>
        <w:rPr>
          <w:rFonts w:hint="default"/>
          <w:szCs w:val="24"/>
        </w:rPr>
        <w:t>So far, just $14.5 million has been secured, including $10 million from the AU Peace Fund and $4.5 million in contributions from Japan and South Korea. This leaves a significant shortfall of $27 million, sparking concerns that delays in securing the funds could jeopardize AUSSOM’s operational readiness and momentum in stabilizing Somalia.</w:t>
      </w:r>
      <w:r>
        <w:rPr>
          <w:rFonts w:hint="default"/>
          <w:szCs w:val="24"/>
          <w:lang w:val="en-GB"/>
        </w:rPr>
        <w:t xml:space="preserve"> </w:t>
      </w:r>
      <w:r>
        <w:rPr>
          <w:rFonts w:hint="default"/>
          <w:szCs w:val="24"/>
        </w:rPr>
        <w:t>“The funding gap is a serious concern,” said a UN official familiar with the consultations. “Without timely support, the mission risks losing ground at a time when the security environment remains highly volatile.”</w:t>
      </w:r>
      <w:r>
        <w:rPr>
          <w:rFonts w:hint="default"/>
          <w:szCs w:val="24"/>
          <w:lang w:val="en-GB"/>
        </w:rPr>
        <w:t xml:space="preserve"> </w:t>
      </w:r>
      <w:r>
        <w:rPr>
          <w:rFonts w:hint="default"/>
          <w:szCs w:val="24"/>
        </w:rPr>
        <w:t>Resolution 2767, adopted in December 2024, endorsed the transition from ATMIS to AUSSOM and authorized AU member states to take “all necessary measures” to support the mission for an initial 12-month period. The resolution also made AUSSOM’s access to UN-assessed contributions contingent upon a further Security Council decision, expected by 15 May.</w:t>
      </w:r>
      <w:r>
        <w:rPr>
          <w:rFonts w:hint="default"/>
          <w:szCs w:val="24"/>
          <w:lang w:val="en-GB"/>
        </w:rPr>
        <w:t xml:space="preserve"> </w:t>
      </w:r>
      <w:r>
        <w:rPr>
          <w:rFonts w:hint="default"/>
          <w:szCs w:val="24"/>
        </w:rPr>
        <w:t>To make the hybrid funding model feasible, the UN undertook an independent strategic review (ISR) of the UN Support Office in Somalia (UNSOS). The review, led by experts Maman Sidikou and Neil Cole, identified $61.6 million in potential cost savings. Further consultations between the UN and AU led to additional cuts of $63.3 million, bringing total planned reductions to $124.9 million.</w:t>
      </w:r>
      <w:r>
        <w:rPr>
          <w:rFonts w:hint="default"/>
          <w:szCs w:val="24"/>
          <w:lang w:val="en-GB"/>
        </w:rPr>
        <w:t xml:space="preserve"> </w:t>
      </w:r>
      <w:r>
        <w:rPr>
          <w:rFonts w:hint="default"/>
          <w:szCs w:val="24"/>
        </w:rPr>
        <w:t>These reductions came through difficult trade-offs, including maintaining lower troop reimbursement rates, cutting aviation capabilities, excluding death and disability compensation from assessed contributions, and seeking voluntary funding for mine action services.</w:t>
      </w:r>
      <w:r>
        <w:rPr>
          <w:rFonts w:hint="default"/>
          <w:szCs w:val="24"/>
          <w:lang w:val="en-GB"/>
        </w:rPr>
        <w:t xml:space="preserve"> </w:t>
      </w:r>
      <w:r>
        <w:rPr>
          <w:rFonts w:hint="default"/>
          <w:szCs w:val="24"/>
        </w:rPr>
        <w:t>Despite broad support from many Council members—including the “A3 plus” group (Algeria, Sierra Leone, Somalia, and Guyana), EU members, China, Russia, and Pakistan—for applying the 2719 framework to AUSSOM, the United States has voiced strong opposition. A recent bill introduced by US senators seeks to prohibit American contributions to AUSSOM under the 2719 framework, arguing that Somalia is not an appropriate setting for such funding and advocating for alternative financing mechanisms.</w:t>
      </w:r>
      <w:r>
        <w:rPr>
          <w:rFonts w:hint="default"/>
          <w:szCs w:val="24"/>
          <w:lang w:val="en-GB"/>
        </w:rPr>
        <w:t xml:space="preserve"> </w:t>
      </w:r>
      <w:r>
        <w:rPr>
          <w:rFonts w:hint="default"/>
          <w:szCs w:val="24"/>
        </w:rPr>
        <w:t>As Monday’s consultations concluded, Council members remained divided over how best to ensure sustainable funding for AUSSOM. However, Al-Shabaab continuing to threaten regional stability, many in the Council emphasized the urgency of a coordinated and effective funding response.</w:t>
      </w:r>
    </w:p>
    <w:p w14:paraId="122B472B">
      <w:pPr>
        <w:numPr>
          <w:ilvl w:val="0"/>
          <w:numId w:val="1"/>
        </w:numPr>
        <w:ind w:left="420" w:leftChars="0" w:hanging="420" w:firstLineChars="0"/>
        <w:rPr>
          <w:rFonts w:hint="default"/>
          <w:szCs w:val="24"/>
        </w:rPr>
      </w:pPr>
      <w:bookmarkStart w:id="10" w:name="_Toc19615"/>
      <w:r>
        <w:rPr>
          <w:rStyle w:val="15"/>
          <w:rFonts w:hint="default"/>
        </w:rPr>
        <w:t>Somalia opens talks with IMF, Global Partners in Nairobi to advance economic reform agenda</w:t>
      </w:r>
      <w:bookmarkEnd w:id="10"/>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"https://www.hiiraan.com/news4/2025/May/201482/somalia_engages_imf_global_partners_in_nairobi_to_advance_economic_reforms_and_investment_opportunities.aspx?utm_source=hiiraan&amp;utm_medium=SomaliNewsUpdateFront"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0BD545BF">
      <w:pPr>
        <w:rPr>
          <w:rFonts w:hint="default"/>
          <w:szCs w:val="24"/>
        </w:rPr>
      </w:pPr>
      <w:r>
        <w:rPr>
          <w:rFonts w:hint="default"/>
          <w:szCs w:val="24"/>
        </w:rPr>
        <w:t>A high-level meeting between the Federal Government of Somalia and key international financial institutions, including the International Monetary Fund (IMF), kicked off Monday in Nairobi, Kenya.</w:t>
      </w:r>
      <w:r>
        <w:rPr>
          <w:rFonts w:hint="default"/>
          <w:szCs w:val="24"/>
          <w:lang w:val="en-GB"/>
        </w:rPr>
        <w:t xml:space="preserve"> </w:t>
      </w:r>
      <w:r>
        <w:rPr>
          <w:rFonts w:hint="default"/>
          <w:szCs w:val="24"/>
        </w:rPr>
        <w:t>The four-day summit aims to advance Somalia’s ongoing economic reform agenda and identify strategic investment opportunities across the country’s productive sectors.</w:t>
      </w:r>
      <w:r>
        <w:rPr>
          <w:rFonts w:hint="default"/>
          <w:szCs w:val="24"/>
          <w:lang w:val="en-GB"/>
        </w:rPr>
        <w:t xml:space="preserve"> </w:t>
      </w:r>
      <w:r>
        <w:rPr>
          <w:rFonts w:hint="default"/>
          <w:szCs w:val="24"/>
        </w:rPr>
        <w:t>The Somali delegation is led by Minister of Finance Bihi Iman Egeh and includes senior officials from the Offices of the President and Prime Minister, as well as representatives from the Ministries of Finance, Planning, Petroleum, the Central Bank, the Financial Reporting Centre, the National Bureau of Statistics, and the Office of the Accountant General.</w:t>
      </w:r>
      <w:r>
        <w:rPr>
          <w:rFonts w:hint="default"/>
          <w:szCs w:val="24"/>
          <w:lang w:val="en-GB"/>
        </w:rPr>
        <w:t xml:space="preserve"> </w:t>
      </w:r>
      <w:r>
        <w:rPr>
          <w:rFonts w:hint="default"/>
          <w:szCs w:val="24"/>
        </w:rPr>
        <w:t>According to the Ministry of Finance, the conference will assess Somalia’s progress since securing multilateral debt relief and will chart a forward-looking strategy for sustainable economic growth, with particular focus on financing critical national development projects.</w:t>
      </w:r>
      <w:r>
        <w:rPr>
          <w:rFonts w:hint="default"/>
          <w:szCs w:val="24"/>
          <w:lang w:val="en-GB"/>
        </w:rPr>
        <w:t xml:space="preserve"> </w:t>
      </w:r>
      <w:r>
        <w:rPr>
          <w:rFonts w:hint="default"/>
          <w:szCs w:val="24"/>
        </w:rPr>
        <w:t>Minister Bihi underscored the government’s commitment to fiscal discipline and the modernization of revenue collection systems, asserting that Somalia is on a promising path toward financial stability and economic independence.</w:t>
      </w:r>
      <w:r>
        <w:rPr>
          <w:rFonts w:hint="default"/>
          <w:szCs w:val="24"/>
          <w:lang w:val="en-GB"/>
        </w:rPr>
        <w:t xml:space="preserve"> </w:t>
      </w:r>
      <w:r>
        <w:rPr>
          <w:rFonts w:hint="default"/>
          <w:szCs w:val="24"/>
        </w:rPr>
        <w:t>“Somalia’s progress on fiscal reform is tangible, and our determination to build a resilient and self-sufficient economy remains steadfast,” said Minister Bihi.</w:t>
      </w:r>
      <w:r>
        <w:rPr>
          <w:rFonts w:hint="default"/>
          <w:szCs w:val="24"/>
          <w:lang w:val="en-GB"/>
        </w:rPr>
        <w:t xml:space="preserve"> </w:t>
      </w:r>
      <w:r>
        <w:rPr>
          <w:rFonts w:hint="default"/>
          <w:szCs w:val="24"/>
        </w:rPr>
        <w:t>Somalia achieved a significant milestone in December 2023 when it qualified for multilateral debt relief under the Heavily Indebted Poor Countries (HIPC) Initiative. The move resulted in the cancellation of approximately $4.5 billion in external debt, marking a crucial step in Somalia’s reintegration into the global financial system and boosting investor confidence.</w:t>
      </w:r>
    </w:p>
    <w:p w14:paraId="21A7DC6A">
      <w:pPr>
        <w:numPr>
          <w:ilvl w:val="0"/>
          <w:numId w:val="1"/>
        </w:numPr>
        <w:ind w:left="420" w:leftChars="0" w:hanging="420" w:firstLineChars="0"/>
        <w:rPr>
          <w:rFonts w:hint="default"/>
          <w:szCs w:val="24"/>
        </w:rPr>
      </w:pPr>
      <w:bookmarkStart w:id="11" w:name="_Toc25419"/>
      <w:r>
        <w:rPr>
          <w:rStyle w:val="15"/>
          <w:rFonts w:hint="default"/>
        </w:rPr>
        <w:t>U.S. warns Somali leaders over exclusion of regional states from key decisions</w:t>
      </w:r>
      <w:bookmarkEnd w:id="11"/>
      <w:r>
        <w:rPr>
          <w:rFonts w:hint="default"/>
          <w:szCs w:val="24"/>
          <w:lang w:val="en-GB"/>
        </w:rPr>
        <w:t xml:space="preserve"> - </w:t>
      </w:r>
      <w:r>
        <w:rPr>
          <w:rFonts w:hint="default"/>
          <w:szCs w:val="24"/>
          <w:lang w:val="en-GB"/>
        </w:rPr>
        <w:fldChar w:fldCharType="begin"/>
      </w:r>
      <w:r>
        <w:rPr>
          <w:rFonts w:hint="default"/>
          <w:szCs w:val="24"/>
          <w:lang w:val="en-GB"/>
        </w:rPr>
        <w:instrText xml:space="preserve"> HYPERLINK "https://www.hiiraan.com/news4/2025/May/201460/u_s_warns_somali_leaders_over_exclusion_of_regional_states_from_key_decisions.aspx?utm_source=hiiraan&amp;utm_medium=SomaliNewsUpdateFront" </w:instrText>
      </w:r>
      <w:r>
        <w:rPr>
          <w:rFonts w:hint="default"/>
          <w:szCs w:val="24"/>
          <w:lang w:val="en-GB"/>
        </w:rPr>
        <w:fldChar w:fldCharType="separate"/>
      </w:r>
      <w:r>
        <w:rPr>
          <w:rStyle w:val="10"/>
          <w:rFonts w:hint="default"/>
          <w:szCs w:val="24"/>
          <w:lang w:val="en-GB"/>
        </w:rPr>
        <w:t>Hiiraan</w:t>
      </w:r>
      <w:r>
        <w:rPr>
          <w:rFonts w:hint="default"/>
          <w:szCs w:val="24"/>
          <w:lang w:val="en-GB"/>
        </w:rPr>
        <w:fldChar w:fldCharType="end"/>
      </w:r>
    </w:p>
    <w:p w14:paraId="760A8D84">
      <w:pPr>
        <w:rPr>
          <w:rFonts w:hint="default"/>
          <w:szCs w:val="24"/>
        </w:rPr>
      </w:pPr>
      <w:r>
        <w:rPr>
          <w:rFonts w:hint="default"/>
          <w:szCs w:val="24"/>
        </w:rPr>
        <w:t>The United States has strongly warned Somali leaders over recent decisions made during the National Consultative Council (NCC) meeting, cautioning against political consolidation and governance changes made without an inclusive national dialogue.</w:t>
      </w:r>
      <w:r>
        <w:rPr>
          <w:rFonts w:hint="default"/>
          <w:szCs w:val="24"/>
          <w:lang w:val="en-GB"/>
        </w:rPr>
        <w:t xml:space="preserve"> </w:t>
      </w:r>
      <w:r>
        <w:rPr>
          <w:rFonts w:hint="default"/>
          <w:szCs w:val="24"/>
        </w:rPr>
        <w:t>In a statement posted on X (formerly Twitter), the United States Department of State’s Bureau of African Affairs emphasized that broad-based participation is essential in shaping Somalia’s federal structure and electoral process.</w:t>
      </w:r>
      <w:r>
        <w:rPr>
          <w:rFonts w:hint="default"/>
          <w:szCs w:val="24"/>
          <w:lang w:val="en-GB"/>
        </w:rPr>
        <w:t xml:space="preserve"> </w:t>
      </w:r>
      <w:r>
        <w:rPr>
          <w:rFonts w:hint="default"/>
          <w:szCs w:val="24"/>
        </w:rPr>
        <w:t>“All relevant stakeholders should have a say in changes to Somalia’s federal and election systems. Decisions taken without broad based support will lack legitimacy and distract from pressing security challenges,” the post read.</w:t>
      </w:r>
      <w:r>
        <w:rPr>
          <w:rFonts w:hint="default"/>
          <w:szCs w:val="24"/>
          <w:lang w:val="en-GB"/>
        </w:rPr>
        <w:t xml:space="preserve"> </w:t>
      </w:r>
      <w:r>
        <w:rPr>
          <w:rFonts w:hint="default"/>
          <w:szCs w:val="24"/>
        </w:rPr>
        <w:t>The statement comes amid growing tensions following the latest NCC summit, which concluded in Mogadishu on Wednesday. The meeting, chaired by President Hassan Sheikh Mohamud, excluded the leaders of Puntland and Jubbaland—two of Somalia’s key federal member states—who have both previously withdrawn from the consultative process over disputes with the federal government.</w:t>
      </w:r>
      <w:r>
        <w:rPr>
          <w:rFonts w:hint="default"/>
          <w:szCs w:val="24"/>
          <w:lang w:val="en-GB"/>
        </w:rPr>
        <w:t xml:space="preserve"> </w:t>
      </w:r>
      <w:r>
        <w:rPr>
          <w:rFonts w:hint="default"/>
          <w:szCs w:val="24"/>
        </w:rPr>
        <w:t>The summit communiqué pledged full support for the Somali National Army in its fight against Al-Shabaab and called for deeper cooperation between federal and regional administrations to bolster stability. However, the absence of Puntland and Jubbaland has raised concerns among opposition politicians and international partners that decisions made at the forum may lack national legitimacy.</w:t>
      </w:r>
      <w:r>
        <w:rPr>
          <w:rFonts w:hint="default"/>
          <w:szCs w:val="24"/>
          <w:lang w:val="en-GB"/>
        </w:rPr>
        <w:t xml:space="preserve"> </w:t>
      </w:r>
      <w:r>
        <w:rPr>
          <w:rFonts w:hint="default"/>
          <w:szCs w:val="24"/>
        </w:rPr>
        <w:t>Critics have accused the federal government of seeking to centralize power and alter the electoral process without securing consensus from all stakeholders, risking further fragmentation in the country’s fragile federal system.</w:t>
      </w:r>
      <w:r>
        <w:rPr>
          <w:rFonts w:hint="default"/>
          <w:szCs w:val="24"/>
          <w:lang w:val="en-GB"/>
        </w:rPr>
        <w:t xml:space="preserve"> </w:t>
      </w:r>
      <w:r>
        <w:rPr>
          <w:rFonts w:hint="default"/>
          <w:szCs w:val="24"/>
        </w:rPr>
        <w:t>The NCC is Somalia’s highest intergovernmental forum, designed to unify federal and state-level leadership around national priorities including security, governance, and democratic reforms. President Mohamud was joined at this week’s meeting by Prime Minister Hamza Abdi Barre, Deputy Prime Minister Salah Ahmed Jama, and the presidents of Galmudug, Hirshabelle, South West, SSC-Khaatumo, and the Banadir administration.</w:t>
      </w:r>
      <w:r>
        <w:rPr>
          <w:rFonts w:hint="default"/>
          <w:szCs w:val="24"/>
          <w:lang w:val="en-GB"/>
        </w:rPr>
        <w:t xml:space="preserve"> </w:t>
      </w:r>
      <w:r>
        <w:rPr>
          <w:rFonts w:hint="default"/>
          <w:szCs w:val="24"/>
        </w:rPr>
        <w:t>The international community, including the United Nations and African Union, has repeatedly urged Somali leaders to resolve political disputes through dialogue and consensus, warning that unilateral decisions could undermine efforts to defeat terrorism and consolidate democratic institutions.</w:t>
      </w:r>
    </w:p>
    <w:p w14:paraId="287E5054">
      <w:r>
        <w:rPr>
          <w:szCs w:val="24"/>
        </w:rPr>
        <w:t>________________________________________________________________________</w:t>
      </w:r>
    </w:p>
    <w:p w14:paraId="10DC5F8A">
      <w:pPr>
        <w:pStyle w:val="3"/>
        <w:spacing w:line="276" w:lineRule="auto"/>
        <w:rPr>
          <w:szCs w:val="24"/>
        </w:rPr>
      </w:pPr>
      <w:bookmarkStart w:id="12" w:name="_Toc30720"/>
      <w:r>
        <w:rPr>
          <w:szCs w:val="24"/>
        </w:rPr>
        <w:t>Sudan</w:t>
      </w:r>
      <w:bookmarkEnd w:id="12"/>
      <w:r>
        <w:rPr>
          <w:szCs w:val="24"/>
        </w:rPr>
        <w:t xml:space="preserve"> </w:t>
      </w:r>
    </w:p>
    <w:p w14:paraId="3FE2F6CA">
      <w:pPr>
        <w:numPr>
          <w:ilvl w:val="0"/>
          <w:numId w:val="1"/>
        </w:numPr>
        <w:spacing w:line="276" w:lineRule="auto"/>
        <w:ind w:left="420" w:leftChars="0" w:hanging="420" w:firstLineChars="0"/>
        <w:rPr>
          <w:rFonts w:hint="default"/>
        </w:rPr>
      </w:pPr>
      <w:bookmarkStart w:id="13" w:name="_Toc24746"/>
      <w:r>
        <w:rPr>
          <w:rStyle w:val="15"/>
          <w:rFonts w:hint="default"/>
        </w:rPr>
        <w:t>UN envoy calls for urgent ceasefire in Sudan’s North Darfur as crisis deepens</w:t>
      </w:r>
      <w:bookmarkEnd w:id="13"/>
      <w:r>
        <w:rPr>
          <w:rFonts w:hint="default"/>
          <w:lang w:val="en-GB"/>
        </w:rPr>
        <w:t xml:space="preserve"> - </w:t>
      </w:r>
      <w:r>
        <w:rPr>
          <w:rFonts w:hint="default"/>
          <w:lang w:val="en-GB"/>
        </w:rPr>
        <w:fldChar w:fldCharType="begin"/>
      </w:r>
      <w:r>
        <w:rPr>
          <w:rFonts w:hint="default"/>
          <w:lang w:val="en-GB"/>
        </w:rPr>
        <w:instrText xml:space="preserve"> HYPERLINK "https://sudantribune.com/article300784/" </w:instrText>
      </w:r>
      <w:r>
        <w:rPr>
          <w:rFonts w:hint="default"/>
          <w:lang w:val="en-GB"/>
        </w:rPr>
        <w:fldChar w:fldCharType="separate"/>
      </w:r>
      <w:r>
        <w:rPr>
          <w:rStyle w:val="10"/>
          <w:rFonts w:hint="default"/>
          <w:lang w:val="en-GB"/>
        </w:rPr>
        <w:t>Sudan Tribune</w:t>
      </w:r>
      <w:r>
        <w:rPr>
          <w:rFonts w:hint="default"/>
          <w:lang w:val="en-GB"/>
        </w:rPr>
        <w:fldChar w:fldCharType="end"/>
      </w:r>
    </w:p>
    <w:p w14:paraId="68EE9954">
      <w:pPr>
        <w:spacing w:line="276" w:lineRule="auto"/>
        <w:rPr>
          <w:rFonts w:hint="default"/>
        </w:rPr>
      </w:pPr>
      <w:r>
        <w:rPr>
          <w:rFonts w:hint="default"/>
        </w:rPr>
        <w:t>The United Nations Resident Representative in Sudan, Clementine Nkweta-Salami, called on Sunday for an urgent cessation of hostilities in North Darfur State and de-escalation to allow the delivery of life-saving aid.</w:t>
      </w:r>
      <w:r>
        <w:rPr>
          <w:rFonts w:hint="default"/>
          <w:lang w:val="en-GB"/>
        </w:rPr>
        <w:t xml:space="preserve"> </w:t>
      </w:r>
      <w:r>
        <w:rPr>
          <w:rFonts w:hint="default"/>
        </w:rPr>
        <w:t>Most Sudanese are living in the midst of significant humanitarian suffering as a result of the war, which has entered its third year, further worsening the situation in North Darfur due to continued fighting and large-scale displacement, especially in El Fasher and the Zamzam and Abu Shouk camps.</w:t>
      </w:r>
      <w:r>
        <w:rPr>
          <w:rFonts w:hint="default"/>
          <w:lang w:val="en-GB"/>
        </w:rPr>
        <w:t xml:space="preserve"> </w:t>
      </w:r>
      <w:r>
        <w:rPr>
          <w:rFonts w:hint="default"/>
        </w:rPr>
        <w:t>Salami said in a statement on her “X” platform account: “The situation in Abu Shouk and Zamzam in North Darfur is catastrophic. Civilians are trapped. Aid cannot reach those who need it most. I urgently call for a ceasefire and humanitarian pauses to deliver life-saving assistance.”</w:t>
      </w:r>
      <w:r>
        <w:rPr>
          <w:rFonts w:hint="default"/>
          <w:lang w:val="en-GB"/>
        </w:rPr>
        <w:t xml:space="preserve"> </w:t>
      </w:r>
      <w:r>
        <w:rPr>
          <w:rFonts w:hint="default"/>
        </w:rPr>
        <w:t>In a report on May 9th, OCHA (UN Office for the Coordination of Humanitarian Affairs) stated that there are approximately 300,000 displaced people in the Tawila camp who are in urgent need of humanitarian assistance.</w:t>
      </w:r>
      <w:r>
        <w:rPr>
          <w:rFonts w:hint="default"/>
          <w:lang w:val="en-GB"/>
        </w:rPr>
        <w:t xml:space="preserve"> </w:t>
      </w:r>
      <w:r>
        <w:rPr>
          <w:rFonts w:hint="default"/>
        </w:rPr>
        <w:t>Furthermore, 180,000 displaced people remain stranded in the Zamzam camp, located 12 kilometres southwest of El Fasher, which was seized by the Rapid Support Forces (RSF) on April 14th, following months of artillery shelling and intermittent ground incursions.</w:t>
      </w:r>
      <w:r>
        <w:rPr>
          <w:rFonts w:hint="default"/>
          <w:lang w:val="en-GB"/>
        </w:rPr>
        <w:t xml:space="preserve"> </w:t>
      </w:r>
      <w:r>
        <w:rPr>
          <w:rFonts w:hint="default"/>
        </w:rPr>
        <w:t>Out of 406,000 people displaced from the Zamzam camp, 83,000 individuals fled to El Fasher, whose residents are living under a severe crisis due to food and water shortages and a lack of medicine as a result of the siege imposed by the RSF on the city for a year.</w:t>
      </w:r>
      <w:r>
        <w:rPr>
          <w:rFonts w:hint="default"/>
          <w:lang w:val="en-GB"/>
        </w:rPr>
        <w:t xml:space="preserve"> </w:t>
      </w:r>
      <w:r>
        <w:rPr>
          <w:rFonts w:hint="default"/>
        </w:rPr>
        <w:t>North of El Fasher, where the Abu Shouk camp, housing 190,000 displaced people, is located, the crisis is worsening due to the almost daily shelling by the RSF.</w:t>
      </w:r>
      <w:r>
        <w:rPr>
          <w:rFonts w:hint="default"/>
          <w:lang w:val="en-GB"/>
        </w:rPr>
        <w:t xml:space="preserve"> </w:t>
      </w:r>
      <w:r>
        <w:rPr>
          <w:rFonts w:hint="default"/>
        </w:rPr>
        <w:t>In a related context, the Food and Agriculture Organization of the United Nations (FAO) announced that it has launched this year’s seed distribution campaign in West Darfur State, where food insecurity is at its worst.</w:t>
      </w:r>
      <w:r>
        <w:rPr>
          <w:rFonts w:hint="default"/>
          <w:lang w:val="en-GB"/>
        </w:rPr>
        <w:t xml:space="preserve"> </w:t>
      </w:r>
      <w:r>
        <w:rPr>
          <w:rFonts w:hint="default"/>
        </w:rPr>
        <w:t>It reported that it began distributing 50,000 kilograms of sorghum seeds to 5,000 families, benefiting up to 25,000 people.</w:t>
      </w:r>
      <w:r>
        <w:rPr>
          <w:rFonts w:hint="default"/>
          <w:lang w:val="en-GB"/>
        </w:rPr>
        <w:t xml:space="preserve"> </w:t>
      </w:r>
      <w:r>
        <w:rPr>
          <w:rFonts w:hint="default"/>
        </w:rPr>
        <w:t>The United Nations says that the Darfur region is facing a horrific humanitarian crisis, with 79% of its population in need of humanitarian assistance and protection.</w:t>
      </w:r>
    </w:p>
    <w:p w14:paraId="4FBAC366">
      <w:pPr>
        <w:numPr>
          <w:ilvl w:val="0"/>
          <w:numId w:val="1"/>
        </w:numPr>
        <w:spacing w:line="276" w:lineRule="auto"/>
        <w:ind w:left="420" w:leftChars="0" w:hanging="420" w:firstLineChars="0"/>
        <w:rPr>
          <w:rFonts w:hint="default"/>
        </w:rPr>
      </w:pPr>
      <w:bookmarkStart w:id="14" w:name="_Toc24447"/>
      <w:r>
        <w:rPr>
          <w:rStyle w:val="15"/>
          <w:rFonts w:hint="default"/>
        </w:rPr>
        <w:t>Sudan army says it recaptured West Kordofan town from RSF</w:t>
      </w:r>
      <w:bookmarkEnd w:id="14"/>
      <w:r>
        <w:rPr>
          <w:rFonts w:hint="default"/>
          <w:lang w:val="en-GB"/>
        </w:rPr>
        <w:t xml:space="preserve"> - </w:t>
      </w:r>
      <w:r>
        <w:rPr>
          <w:rFonts w:hint="default"/>
          <w:lang w:val="en-GB"/>
        </w:rPr>
        <w:fldChar w:fldCharType="begin"/>
      </w:r>
      <w:r>
        <w:rPr>
          <w:rFonts w:hint="default"/>
          <w:lang w:val="en-GB"/>
        </w:rPr>
        <w:instrText xml:space="preserve"> HYPERLINK "https://sudantribune.com/article300773/" </w:instrText>
      </w:r>
      <w:r>
        <w:rPr>
          <w:rFonts w:hint="default"/>
          <w:lang w:val="en-GB"/>
        </w:rPr>
        <w:fldChar w:fldCharType="separate"/>
      </w:r>
      <w:r>
        <w:rPr>
          <w:rStyle w:val="10"/>
          <w:rFonts w:hint="default"/>
          <w:lang w:val="en-GB"/>
        </w:rPr>
        <w:t>Sudan Tribune</w:t>
      </w:r>
      <w:r>
        <w:rPr>
          <w:rFonts w:hint="default"/>
          <w:lang w:val="en-GB"/>
        </w:rPr>
        <w:fldChar w:fldCharType="end"/>
      </w:r>
    </w:p>
    <w:p w14:paraId="4390CF63">
      <w:pPr>
        <w:spacing w:line="276" w:lineRule="auto"/>
        <w:rPr>
          <w:rFonts w:hint="default"/>
        </w:rPr>
      </w:pPr>
      <w:r>
        <w:rPr>
          <w:rFonts w:hint="default"/>
        </w:rPr>
        <w:t>Sudan’s army said on Sunday its forces and allies had recaptured the town of Al-Khuwayyi in West Kordofan state after fierce clashes with the paramilitary Rapid Support Forces (RSF).</w:t>
      </w:r>
      <w:r>
        <w:rPr>
          <w:rFonts w:hint="default"/>
          <w:lang w:val="en-GB"/>
        </w:rPr>
        <w:t xml:space="preserve"> </w:t>
      </w:r>
      <w:r>
        <w:rPr>
          <w:rFonts w:hint="default"/>
        </w:rPr>
        <w:t>The RSF had announced on May 3 that it had taken Al-Khuwayyi, located about 110 km (68 miles) west of El Obeid, a day after its fighters seized El Nahud, a major town in West Kordofan.</w:t>
      </w:r>
      <w:r>
        <w:rPr>
          <w:rFonts w:hint="default"/>
          <w:lang w:val="en-GB"/>
        </w:rPr>
        <w:t xml:space="preserve"> </w:t>
      </w:r>
      <w:r>
        <w:rPr>
          <w:rFonts w:hint="default"/>
        </w:rPr>
        <w:t>A field commander with forces allied to the army told Sudan Tribune that “the army, the Joint Force, the intelligence agency special force, and aligned popular mobilization fighters have imposed their control over Al-Khuwayyi.” The Joint Force often refers to a coalition of armed groups fighting alongside the army.</w:t>
      </w:r>
      <w:r>
        <w:rPr>
          <w:rFonts w:hint="default"/>
          <w:lang w:val="en-GB"/>
        </w:rPr>
        <w:t xml:space="preserve"> </w:t>
      </w:r>
      <w:r>
        <w:rPr>
          <w:rFonts w:hint="default"/>
        </w:rPr>
        <w:t>Videos posted on pro-army social media platforms, which Sudan Tribune said it had verified, showed army soldiers and allied fighters in Al-Khuwayyi being welcomed by residents. Other footage purported to show significant vehicle losses for the RSF.</w:t>
      </w:r>
      <w:r>
        <w:rPr>
          <w:rFonts w:hint="default"/>
          <w:lang w:val="en-GB"/>
        </w:rPr>
        <w:t xml:space="preserve"> </w:t>
      </w:r>
      <w:r>
        <w:rPr>
          <w:rFonts w:hint="default"/>
        </w:rPr>
        <w:t>Minni Minawi, governor of the Darfur region and a key figure in the Joint Force, confirmed on the social media platform X the recapture of Al-Khuwayyi and the nearby town of Umm Sammaymah in North Kordofan state. “We now leave it to the city’s residents to share the details of this heroic battle, which embodies the meanings of pride and belonging,” Minawi added.</w:t>
      </w:r>
      <w:r>
        <w:rPr>
          <w:rFonts w:hint="default"/>
          <w:lang w:val="en-GB"/>
        </w:rPr>
        <w:t xml:space="preserve"> </w:t>
      </w:r>
      <w:r>
        <w:rPr>
          <w:rFonts w:hint="default"/>
        </w:rPr>
        <w:t>The army had resumed military operations in the wider Kordofan region on Saturday, advancing from El Obeid, the capital of North Kordofan. During these operations, it captured the Umm Sammaymah area after intense fighting with the RSF.</w:t>
      </w:r>
      <w:r>
        <w:rPr>
          <w:rFonts w:hint="default"/>
          <w:lang w:val="en-GB"/>
        </w:rPr>
        <w:t xml:space="preserve"> </w:t>
      </w:r>
      <w:r>
        <w:rPr>
          <w:rFonts w:hint="default"/>
        </w:rPr>
        <w:t>The army and its allies aim to advance towards North Darfur state through the West Kordofan operations and break the RSF siege on El Fasher, the state capital and a key city.</w:t>
      </w:r>
    </w:p>
    <w:p w14:paraId="0FF5FE30">
      <w:pPr>
        <w:numPr>
          <w:ilvl w:val="0"/>
          <w:numId w:val="1"/>
        </w:numPr>
        <w:spacing w:line="276" w:lineRule="auto"/>
        <w:ind w:left="420" w:leftChars="0" w:hanging="420" w:firstLineChars="0"/>
        <w:rPr>
          <w:rFonts w:hint="default"/>
        </w:rPr>
      </w:pPr>
      <w:bookmarkStart w:id="15" w:name="_Toc28917"/>
      <w:r>
        <w:rPr>
          <w:rStyle w:val="15"/>
          <w:rFonts w:hint="default"/>
        </w:rPr>
        <w:t>Sudan orders halt to South Sudan oil exports citing RSF attacks</w:t>
      </w:r>
      <w:bookmarkEnd w:id="15"/>
      <w:r>
        <w:rPr>
          <w:rFonts w:hint="default"/>
          <w:lang w:val="en-GB"/>
        </w:rPr>
        <w:t xml:space="preserve"> - </w:t>
      </w:r>
      <w:r>
        <w:rPr>
          <w:rFonts w:hint="default"/>
          <w:lang w:val="en-GB"/>
        </w:rPr>
        <w:fldChar w:fldCharType="begin"/>
      </w:r>
      <w:r>
        <w:rPr>
          <w:rFonts w:hint="default"/>
          <w:lang w:val="en-GB"/>
        </w:rPr>
        <w:instrText xml:space="preserve"> HYPERLINK "https://sudantribune.com/article300736/" </w:instrText>
      </w:r>
      <w:r>
        <w:rPr>
          <w:rFonts w:hint="default"/>
          <w:lang w:val="en-GB"/>
        </w:rPr>
        <w:fldChar w:fldCharType="separate"/>
      </w:r>
      <w:r>
        <w:rPr>
          <w:rStyle w:val="10"/>
          <w:rFonts w:hint="default"/>
          <w:lang w:val="en-GB"/>
        </w:rPr>
        <w:t>Sudan Tribune</w:t>
      </w:r>
      <w:r>
        <w:rPr>
          <w:rFonts w:hint="default"/>
          <w:lang w:val="en-GB"/>
        </w:rPr>
        <w:fldChar w:fldCharType="end"/>
      </w:r>
    </w:p>
    <w:p w14:paraId="0922BB43">
      <w:pPr>
        <w:spacing w:line="276" w:lineRule="auto"/>
        <w:rPr>
          <w:rFonts w:hint="default"/>
        </w:rPr>
      </w:pPr>
      <w:r>
        <w:rPr>
          <w:rFonts w:hint="default"/>
        </w:rPr>
        <w:t>Sudan has directed oil companies to begin shutting down the pipeline that carries crude oil from South Sudan for export, citing repeated attacks by the Rapid Support Forces (RSF) on oil infrastructure, according to an official letter.</w:t>
      </w:r>
      <w:r>
        <w:rPr>
          <w:rFonts w:hint="default"/>
          <w:lang w:val="en-GB"/>
        </w:rPr>
        <w:t xml:space="preserve"> </w:t>
      </w:r>
      <w:r>
        <w:rPr>
          <w:rFonts w:hint="default"/>
        </w:rPr>
        <w:t>The instruction, dated May 9, 2025, and signed by Mohhieddien Naiem Mohamed Saied, undersecretary of Sudan’s Ministry of Energy and Petroleum, was addressed to Deng Lual Wol, his counterpart in South Sudan’s Ministry of Petroleum.</w:t>
      </w:r>
      <w:r>
        <w:rPr>
          <w:rFonts w:hint="default"/>
          <w:lang w:val="en-GB"/>
        </w:rPr>
        <w:t xml:space="preserve"> </w:t>
      </w:r>
      <w:r>
        <w:rPr>
          <w:rFonts w:hint="default"/>
        </w:rPr>
        <w:t>A copy of the letter, seen by the Sudan Tribune, stated that persistent attacks in Sudan have caused “grave losses in both national economies and the foreign investors.” It highlighted nearly eighteen months of deferred production and the costs associated with restarting oil fields and transportation systems.</w:t>
      </w:r>
      <w:r>
        <w:rPr>
          <w:rFonts w:hint="default"/>
          <w:lang w:val="en-GB"/>
        </w:rPr>
        <w:t xml:space="preserve"> </w:t>
      </w:r>
      <w:r>
        <w:rPr>
          <w:rFonts w:hint="default"/>
        </w:rPr>
        <w:t>The Sudanese government attributed the move to recent drone attacks allegedly launched by the “RSF and its backers against civilian infrastructure,” which it said have targeted oil facilities and impacted Sudan’s ability to manage export operations.</w:t>
      </w:r>
      <w:r>
        <w:rPr>
          <w:rFonts w:hint="default"/>
          <w:lang w:val="en-GB"/>
        </w:rPr>
        <w:t xml:space="preserve"> </w:t>
      </w:r>
      <w:r>
        <w:rPr>
          <w:rFonts w:hint="default"/>
        </w:rPr>
        <w:t>Specifically, the letter detailed a drone attack in the early hours of May 9 on PETCO’s pump station number 5 in Al-Hudi, which reportedly resulted in “grave damage.” The ministry warned of a “very high” risk to export operations, noting the station’s crucial role.</w:t>
      </w:r>
      <w:r>
        <w:rPr>
          <w:rFonts w:hint="default"/>
          <w:lang w:val="en-GB"/>
        </w:rPr>
        <w:t xml:space="preserve"> </w:t>
      </w:r>
      <w:r>
        <w:rPr>
          <w:rFonts w:hint="default"/>
        </w:rPr>
        <w:t>It further cited a drone attack on May 8 on a diesel depot in White Nile state used by BAPCO (Bashayer Pipeline Company) for its operations.</w:t>
      </w:r>
      <w:r>
        <w:rPr>
          <w:rFonts w:hint="default"/>
          <w:lang w:val="en-GB"/>
        </w:rPr>
        <w:t xml:space="preserve"> </w:t>
      </w:r>
      <w:r>
        <w:rPr>
          <w:rFonts w:hint="default"/>
        </w:rPr>
        <w:t>“Ports and airports which were being used by PETCO and BAPCO to import crucial materials currently have pending shipments of critical chemicals which they are unable to receive,” the letter stated. It also mentioned that attacks on electricity substations have caused power outages at maritime terminals, affecting their capacity to load crude oil simultaneously, and that assaults on fuel depots threaten critical fuel shortages for transportation systems.</w:t>
      </w:r>
      <w:r>
        <w:rPr>
          <w:rFonts w:hint="default"/>
          <w:lang w:val="en-GB"/>
        </w:rPr>
        <w:t xml:space="preserve"> </w:t>
      </w:r>
      <w:r>
        <w:rPr>
          <w:rFonts w:hint="default"/>
        </w:rPr>
        <w:t>As a result, Sudan has “instructed both PETCO and BAPCO to deliver a fast-track roadmap to enable us to shut down the facilities,” the letter read, adding that the plan would be implemented if attacks jeopardizing the facilities continued.</w:t>
      </w:r>
      <w:r>
        <w:rPr>
          <w:rFonts w:hint="default"/>
          <w:lang w:val="en-GB"/>
        </w:rPr>
        <w:t xml:space="preserve"> </w:t>
      </w:r>
      <w:r>
        <w:rPr>
          <w:rFonts w:hint="default"/>
        </w:rPr>
        <w:t>By Saturday, South Sudan, which relies heavily on the pipeline for its oil exports, had not issued a formal statement.</w:t>
      </w:r>
      <w:r>
        <w:rPr>
          <w:rFonts w:hint="default"/>
          <w:lang w:val="en-GB"/>
        </w:rPr>
        <w:t xml:space="preserve"> </w:t>
      </w:r>
      <w:r>
        <w:rPr>
          <w:rFonts w:hint="default"/>
        </w:rPr>
        <w:t>A technical adviser at South Sudan’s Ministry of Petroleum, speaking on condition of anonymity, told the Sudan Tribune on Saturday that the letter was received on Friday, May 9, which he noted was not an official working day in Sudan and the last working day in South Sudan.</w:t>
      </w:r>
      <w:r>
        <w:rPr>
          <w:rFonts w:hint="default"/>
          <w:lang w:val="en-GB"/>
        </w:rPr>
        <w:t xml:space="preserve"> </w:t>
      </w:r>
      <w:r>
        <w:rPr>
          <w:rFonts w:hint="default"/>
        </w:rPr>
        <w:t>“We have not had the opportunity to come together and study the letter’s content. If there is a response, it will be on Monday through official channels,” the adviser further said.</w:t>
      </w:r>
      <w:r>
        <w:rPr>
          <w:rFonts w:hint="default"/>
          <w:lang w:val="en-GB"/>
        </w:rPr>
        <w:t xml:space="preserve"> </w:t>
      </w:r>
      <w:r>
        <w:rPr>
          <w:rFonts w:hint="default"/>
        </w:rPr>
        <w:t>Another South Sudanese official at the Ministry of Finance and Planning, also speaking anonymously, suggested to the Sudan Tribune that Khartoum might be using the security situation as leverage to increase oil transit fees.</w:t>
      </w:r>
    </w:p>
    <w:p w14:paraId="3C245737">
      <w:pPr>
        <w:spacing w:line="276" w:lineRule="auto"/>
      </w:pPr>
      <w:r>
        <w:t>________________________________________________________________________</w:t>
      </w:r>
    </w:p>
    <w:p w14:paraId="59329CA4">
      <w:pPr>
        <w:pStyle w:val="3"/>
        <w:spacing w:line="276" w:lineRule="auto"/>
      </w:pPr>
      <w:bookmarkStart w:id="16" w:name="_Toc10593"/>
      <w:r>
        <w:t>South Sudan</w:t>
      </w:r>
      <w:bookmarkEnd w:id="16"/>
    </w:p>
    <w:p w14:paraId="41545ECA">
      <w:pPr>
        <w:numPr>
          <w:ilvl w:val="0"/>
          <w:numId w:val="1"/>
        </w:numPr>
        <w:spacing w:line="276" w:lineRule="auto"/>
        <w:ind w:left="420" w:leftChars="0" w:hanging="420" w:firstLineChars="0"/>
        <w:rPr>
          <w:rFonts w:hint="default"/>
        </w:rPr>
      </w:pPr>
      <w:bookmarkStart w:id="17" w:name="_Toc13730"/>
      <w:r>
        <w:rPr>
          <w:rStyle w:val="15"/>
          <w:rFonts w:hint="default"/>
        </w:rPr>
        <w:t>South Sudan to bolster Sudan border monitoring, citing security risks</w:t>
      </w:r>
      <w:bookmarkEnd w:id="17"/>
      <w:r>
        <w:rPr>
          <w:rFonts w:hint="default"/>
          <w:lang w:val="en-GB"/>
        </w:rPr>
        <w:t xml:space="preserve"> - </w:t>
      </w:r>
      <w:r>
        <w:rPr>
          <w:rFonts w:hint="default"/>
          <w:lang w:val="en-GB"/>
        </w:rPr>
        <w:fldChar w:fldCharType="begin"/>
      </w:r>
      <w:r>
        <w:rPr>
          <w:rFonts w:hint="default"/>
          <w:lang w:val="en-GB"/>
        </w:rPr>
        <w:instrText xml:space="preserve"> HYPERLINK "https://sudantribune.com/article300778/" </w:instrText>
      </w:r>
      <w:r>
        <w:rPr>
          <w:rFonts w:hint="default"/>
          <w:lang w:val="en-GB"/>
        </w:rPr>
        <w:fldChar w:fldCharType="separate"/>
      </w:r>
      <w:r>
        <w:rPr>
          <w:rStyle w:val="10"/>
          <w:rFonts w:hint="default"/>
          <w:lang w:val="en-GB"/>
        </w:rPr>
        <w:t>Sudan Tribune</w:t>
      </w:r>
      <w:r>
        <w:rPr>
          <w:rFonts w:hint="default"/>
          <w:lang w:val="en-GB"/>
        </w:rPr>
        <w:fldChar w:fldCharType="end"/>
      </w:r>
    </w:p>
    <w:p w14:paraId="6D91F7A7">
      <w:pPr>
        <w:spacing w:line="276" w:lineRule="auto"/>
      </w:pPr>
      <w:r>
        <w:rPr>
          <w:rFonts w:hint="default"/>
        </w:rPr>
        <w:t>South Sudan said on Sunday it would reinforce monitoring along its borders, especially with Sudan, citing an increase in unauthorized movements that it said were undermining national security.</w:t>
      </w:r>
      <w:r>
        <w:rPr>
          <w:rFonts w:hint="default"/>
          <w:lang w:val="en-GB"/>
        </w:rPr>
        <w:t xml:space="preserve"> </w:t>
      </w:r>
      <w:r>
        <w:rPr>
          <w:rFonts w:hint="default"/>
        </w:rPr>
        <w:t>South Sudan’s National Security Adviser, Dut Dut Yel, said the government aimed to curb illicit activities heightened by increased cross-border movements. He said the strategy would also support trade with Uganda, where border infrastructure has been developed, and promote stable relations with Sudan, currently strained by the conflict that began there in April 2023.</w:t>
      </w:r>
      <w:r>
        <w:rPr>
          <w:rFonts w:hint="default"/>
          <w:lang w:val="en-GB"/>
        </w:rPr>
        <w:t xml:space="preserve"> </w:t>
      </w:r>
      <w:r>
        <w:rPr>
          <w:rFonts w:hint="default"/>
        </w:rPr>
        <w:t>“Security is an integrated effort to ensure safety and the growth of mutual relations with neighbouring countries like Sudan, Ethiopia, Kenya and Uganda, which are currently experiencing increased movements for trade or other reasons,” Yel, described as a veteran military officer, said.</w:t>
      </w:r>
      <w:r>
        <w:rPr>
          <w:rFonts w:hint="default"/>
          <w:lang w:val="en-GB"/>
        </w:rPr>
        <w:t xml:space="preserve"> </w:t>
      </w:r>
      <w:r>
        <w:rPr>
          <w:rFonts w:hint="default"/>
        </w:rPr>
        <w:t>Yel said the government would seek support from international partners to implement regulations for cross-border data transfers as part of its focus on border control and data security. These measures are seen as a response to regional tensions, particularly concerning Sudan, but also involving other neighbouring countries.</w:t>
      </w:r>
      <w:r>
        <w:rPr>
          <w:rFonts w:hint="default"/>
          <w:lang w:val="en-GB"/>
        </w:rPr>
        <w:t xml:space="preserve"> </w:t>
      </w:r>
      <w:r>
        <w:rPr>
          <w:rFonts w:hint="default"/>
        </w:rPr>
        <w:t>The adviser added that Juba is also focused on efforts to help restore peace in neighbouring Sudan, advocating for a resolution through dialogue. This diplomatic approach has led to visits to Juba by rival Sudanese leaders, he said.</w:t>
      </w:r>
      <w:r>
        <w:rPr>
          <w:rFonts w:hint="default"/>
          <w:lang w:val="en-GB"/>
        </w:rPr>
        <w:t xml:space="preserve"> </w:t>
      </w:r>
      <w:r>
        <w:rPr>
          <w:rFonts w:hint="default"/>
        </w:rPr>
        <w:t>President Salva Kiir met with Abdelrahim Hamdan Daglo, deputy commander of the paramilitary Rapid Support Forces (RSF), on July 18, 2024. General Abdel Fattah al-Burhan, head of Sudan’s Transitional Sovereign Council and its army chief, visited Juba on Sept. 16, 2024, for talks that included the resumption of oil exports from landlocked South Sudan via Sudan.During Burhan’s visit, Kiir’s administration raised concerns about an aerial bombardment in Khor Tombak, Upper Nile state in South Sudan, by Sudanese forces. The attack, reportedly targeting Sudanese army defectors who had joined the RSF, killed two children and destroyed civilian homes, fueling fears of the Sudan conflict spilling over.</w:t>
      </w:r>
    </w:p>
    <w:p w14:paraId="4FEB8E1F">
      <w:pPr>
        <w:spacing w:line="276" w:lineRule="auto"/>
      </w:pPr>
      <w:r>
        <w:t>_______________________________________________________________________</w:t>
      </w:r>
    </w:p>
    <w:p w14:paraId="1AB80DAF">
      <w:pPr>
        <w:spacing w:line="276" w:lineRule="auto"/>
        <w:outlineLvl w:val="0"/>
        <w:rPr>
          <w:rFonts w:eastAsia="DengXian Light" w:cs="Times New Roman"/>
          <w:b/>
          <w:bCs/>
          <w:color w:val="2F5496"/>
          <w:szCs w:val="24"/>
          <w:u w:val="single"/>
        </w:rPr>
      </w:pPr>
      <w:bookmarkStart w:id="18" w:name="_Toc15488"/>
      <w:r>
        <w:rPr>
          <w:rFonts w:eastAsia="DengXian Light" w:cs="Times New Roman"/>
          <w:b/>
          <w:bCs/>
          <w:color w:val="2F5496"/>
          <w:szCs w:val="24"/>
          <w:u w:val="single"/>
        </w:rPr>
        <w:t>Gulf Region and the Middle East</w:t>
      </w:r>
      <w:bookmarkEnd w:id="18"/>
    </w:p>
    <w:p w14:paraId="21F1C4EC">
      <w:pPr>
        <w:pStyle w:val="3"/>
      </w:pPr>
      <w:bookmarkStart w:id="19" w:name="_Toc118"/>
      <w:r>
        <w:t>Egypt</w:t>
      </w:r>
      <w:bookmarkEnd w:id="19"/>
    </w:p>
    <w:p w14:paraId="1C1A659A">
      <w:pPr>
        <w:numPr>
          <w:ilvl w:val="0"/>
          <w:numId w:val="1"/>
        </w:numPr>
        <w:spacing w:line="276" w:lineRule="auto"/>
        <w:ind w:left="420" w:leftChars="0" w:hanging="420" w:firstLineChars="0"/>
        <w:rPr>
          <w:rFonts w:hint="default"/>
        </w:rPr>
      </w:pPr>
      <w:bookmarkStart w:id="20" w:name="_Toc22675"/>
      <w:r>
        <w:rPr>
          <w:rStyle w:val="15"/>
          <w:rFonts w:hint="default"/>
        </w:rPr>
        <w:t>Sisi confirms strategic relations between Moscow and Cairo</w:t>
      </w:r>
      <w:r>
        <w:rPr>
          <w:rStyle w:val="15"/>
          <w:rFonts w:hint="default"/>
          <w:lang w:val="en-GB"/>
        </w:rPr>
        <w:t xml:space="preserve"> </w:t>
      </w:r>
      <w:bookmarkEnd w:id="20"/>
      <w:r>
        <w:rPr>
          <w:rFonts w:hint="default"/>
          <w:lang w:val="en-GB"/>
        </w:rPr>
        <w:t>-</w:t>
      </w:r>
      <w:r>
        <w:rPr>
          <w:rFonts w:hint="default"/>
          <w:lang w:val="en-GB"/>
        </w:rPr>
        <w:fldChar w:fldCharType="begin"/>
      </w:r>
      <w:r>
        <w:rPr>
          <w:rFonts w:hint="default"/>
          <w:lang w:val="en-GB"/>
        </w:rPr>
        <w:instrText xml:space="preserve"> HYPERLINK "https://www.middleeastmonitor.com/20250510-sisi-confirms-strategic-relations-between-moscow-and-cairo/" </w:instrText>
      </w:r>
      <w:r>
        <w:rPr>
          <w:rFonts w:hint="default"/>
          <w:lang w:val="en-GB"/>
        </w:rPr>
        <w:fldChar w:fldCharType="separate"/>
      </w:r>
      <w:r>
        <w:rPr>
          <w:rStyle w:val="10"/>
          <w:rFonts w:hint="default"/>
          <w:lang w:val="en-GB"/>
        </w:rPr>
        <w:t xml:space="preserve"> Middle East Monitor</w:t>
      </w:r>
      <w:r>
        <w:rPr>
          <w:rFonts w:hint="default"/>
          <w:lang w:val="en-GB"/>
        </w:rPr>
        <w:fldChar w:fldCharType="end"/>
      </w:r>
    </w:p>
    <w:p w14:paraId="2E60B478">
      <w:pPr>
        <w:spacing w:line="276" w:lineRule="auto"/>
        <w:rPr>
          <w:rFonts w:hint="default"/>
        </w:rPr>
      </w:pPr>
      <w:r>
        <w:rPr>
          <w:rFonts w:hint="default"/>
        </w:rPr>
        <w:t>Egyptian President Abdel Fattah Al-Sisi confirmed that relations between Cairo and Moscow are strategic, as established by his visit to the Russian Federation.</w:t>
      </w:r>
      <w:r>
        <w:rPr>
          <w:rFonts w:hint="default"/>
          <w:lang w:val="en-GB"/>
        </w:rPr>
        <w:t xml:space="preserve"> </w:t>
      </w:r>
      <w:r>
        <w:rPr>
          <w:rFonts w:hint="default"/>
        </w:rPr>
        <w:t>During his meeting with his Russian counterpart, Vladimir Putin, in the Kremlin, the Egyptian president said, “I really wanted to attend the celebratory events in Moscow on the occasion of Victory Day. My visit aims to confirm the strategic partnership between Egypt and Russia.” The Egyptian president noted that Russia and Egypt are strengthening contact and holding regular political discussions.</w:t>
      </w:r>
      <w:r>
        <w:rPr>
          <w:rFonts w:hint="default"/>
          <w:lang w:val="en-GB"/>
        </w:rPr>
        <w:t xml:space="preserve"> </w:t>
      </w:r>
      <w:r>
        <w:rPr>
          <w:rFonts w:hint="default"/>
        </w:rPr>
        <w:t>President Al-Sisi arrived in Moscow on Thursday to attend Russia’s celebrations of the 80th anniversary of the victory over Nazi Germany and its allies in World War II.</w:t>
      </w:r>
      <w:r>
        <w:rPr>
          <w:rFonts w:hint="default"/>
          <w:lang w:val="en-GB"/>
        </w:rPr>
        <w:t xml:space="preserve"> </w:t>
      </w:r>
      <w:r>
        <w:rPr>
          <w:rFonts w:hint="default"/>
        </w:rPr>
        <w:t>On Friday, Al-Sisi participated in the military parade marking the 80th anniversary of the Great Victory in the Red Square in the Russian capital, Moscow, held in the presence of Russian President Vladimir Putin and a number of leaders and presidents. He also participated in a luncheon hosted by the Russian president in honour of the leaders and presidents participating in the celebration.</w:t>
      </w:r>
      <w:r>
        <w:rPr>
          <w:rFonts w:hint="default"/>
          <w:lang w:val="en-GB"/>
        </w:rPr>
        <w:t xml:space="preserve"> </w:t>
      </w:r>
      <w:r>
        <w:rPr>
          <w:rFonts w:hint="default"/>
        </w:rPr>
        <w:t>Egyptian military police forces participated in the parades in the Red Square, while the Egyptian president stood on the podium as the Egyptian forces passed by, showing great interest in the troops’ first appearance in Red Square during the Russian military parade.</w:t>
      </w:r>
      <w:r>
        <w:rPr>
          <w:rFonts w:hint="default"/>
          <w:lang w:val="en-GB"/>
        </w:rPr>
        <w:t xml:space="preserve"> </w:t>
      </w:r>
      <w:r>
        <w:rPr>
          <w:rFonts w:hint="default"/>
        </w:rPr>
        <w:t>The Egyptian president met with his Chinese counterpart, Xi Jinping, in Moscow on the sidelines of their attendance at the 80th Victory Day celebrations.</w:t>
      </w:r>
      <w:r>
        <w:rPr>
          <w:rFonts w:hint="default"/>
          <w:lang w:val="en-GB"/>
        </w:rPr>
        <w:t xml:space="preserve"> </w:t>
      </w:r>
      <w:r>
        <w:rPr>
          <w:rFonts w:hint="default"/>
        </w:rPr>
        <w:t>Egyptian presidential spokesman Ambassador Mohamed El-Shennawy said on Friday that Al-Sisi “exchanged friendly conversations with a number of leaders from the countries participating in the Victory Day celebrations in the Russian capital, Moscow, including President Xi Jinping, President of the People’s Republic of China. Both presidents warmly welcomed the meeting.”</w:t>
      </w:r>
    </w:p>
    <w:p w14:paraId="25EADCF1">
      <w:pPr>
        <w:pStyle w:val="3"/>
        <w:bidi w:val="0"/>
        <w:rPr>
          <w:rFonts w:hint="default"/>
          <w:lang w:val="en-GB"/>
        </w:rPr>
      </w:pPr>
      <w:bookmarkStart w:id="21" w:name="_Toc6954"/>
      <w:r>
        <w:rPr>
          <w:rFonts w:hint="default"/>
          <w:lang w:val="en-GB"/>
        </w:rPr>
        <w:t>Yemen</w:t>
      </w:r>
      <w:bookmarkEnd w:id="21"/>
    </w:p>
    <w:p w14:paraId="4D6E6FBB">
      <w:pPr>
        <w:numPr>
          <w:ilvl w:val="0"/>
          <w:numId w:val="1"/>
        </w:numPr>
        <w:spacing w:line="276" w:lineRule="auto"/>
        <w:ind w:left="420" w:leftChars="0" w:hanging="420" w:firstLineChars="0"/>
        <w:rPr>
          <w:rFonts w:hint="default"/>
          <w:lang w:val="en-GB"/>
        </w:rPr>
      </w:pPr>
      <w:bookmarkStart w:id="22" w:name="_Toc3535"/>
      <w:r>
        <w:rPr>
          <w:rStyle w:val="15"/>
          <w:rFonts w:hint="default"/>
          <w:lang w:val="en-GB"/>
        </w:rPr>
        <w:t>Houthis: We targeted Israel’s Ben Gurion Airport and another vital target in Yaffa with a missile and a drone</w:t>
      </w:r>
      <w:bookmarkEnd w:id="22"/>
      <w:r>
        <w:rPr>
          <w:rFonts w:hint="default"/>
          <w:lang w:val="en-GB"/>
        </w:rPr>
        <w:t xml:space="preserve"> - </w:t>
      </w:r>
      <w:r>
        <w:rPr>
          <w:rFonts w:hint="default"/>
          <w:lang w:val="en-GB"/>
        </w:rPr>
        <w:fldChar w:fldCharType="begin"/>
      </w:r>
      <w:r>
        <w:rPr>
          <w:rFonts w:hint="default"/>
          <w:lang w:val="en-GB"/>
        </w:rPr>
        <w:instrText xml:space="preserve"> HYPERLINK "https://www.middleeastmonitor.com/20250510-houthis-we-targeted-israels-ben-gurion-airport-and-another-vital-target-in-yaffa-with-a-missile-and-a-drone/"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398601DA">
      <w:pPr>
        <w:spacing w:line="276" w:lineRule="auto"/>
        <w:rPr>
          <w:rFonts w:hint="default"/>
          <w:lang w:val="en-GB"/>
        </w:rPr>
      </w:pPr>
      <w:r>
        <w:rPr>
          <w:rFonts w:hint="default"/>
          <w:lang w:val="en-GB"/>
        </w:rPr>
        <w:t>The Yemeni Ansar Allah movement (Houthis) announced on Friday that it had targeted Israel’s Ben Gurion Airport and another vital target in Yaffa using a missile and a drone. Houthi military spokesman Brigadier General Yahya Saree said in a statement, “In support of the oppressed Palestinian people and their mujahideen, in rejection of the genocide committed by the Zionist enemy against our brothers in the Gaza Strip, and as part of the implementation of the no-fly zone over the criminal Israeli enemy entity, the Yemeni armed forces missile force carried out a qualitative military operation targeting Lod Airport, known in Israel as Ben Gurion Airport, in the occupied Yaffa region, with a hypersonic ballistic missile. The missile successfully hit its target, thanks be to God.” The spokesman indicated that “the interception systems failed to intercept the missile, causing millions of occupying Zionists to rush to shelters. It also halted airport operations for about an hour.” Saree added, “The Yemeni Armed Forces’ drone carried out a military operation targeting a vital Israeli enemy target in the occupied Yaffa area using a Yaffa drone.” “The armed forces reiterate their warning to companies that have not yet complied with the ban to immediately halt their flights to occupied Palestine, as other companies have done,” he noted. The military spokesman ended his statement by saying, “The decision to ban air traffic to the airports of occupied Palestine, as well as the ban on the passage of Israeli ships through the Red and Arabian Seas, in addition to support operations, will remain in effect until the aggression on Gaza stops and the blockade is lifted.”</w:t>
      </w:r>
    </w:p>
    <w:p w14:paraId="3B66B657">
      <w:pPr>
        <w:pStyle w:val="3"/>
        <w:spacing w:line="276" w:lineRule="auto"/>
      </w:pPr>
      <w:bookmarkStart w:id="23" w:name="_Toc29972"/>
      <w:r>
        <w:t>Israel</w:t>
      </w:r>
      <w:bookmarkEnd w:id="23"/>
      <w:r>
        <w:t xml:space="preserve"> </w:t>
      </w:r>
    </w:p>
    <w:p w14:paraId="146D4787">
      <w:pPr>
        <w:numPr>
          <w:ilvl w:val="0"/>
          <w:numId w:val="1"/>
        </w:numPr>
        <w:spacing w:line="276" w:lineRule="auto"/>
        <w:ind w:left="420" w:leftChars="0" w:hanging="420" w:firstLineChars="0"/>
        <w:rPr>
          <w:rFonts w:hint="default"/>
        </w:rPr>
      </w:pPr>
      <w:bookmarkStart w:id="24" w:name="_Toc30294"/>
      <w:r>
        <w:rPr>
          <w:rStyle w:val="15"/>
          <w:rFonts w:hint="default"/>
        </w:rPr>
        <w:t>France urges EU to review cooperation with Israel over Gaza</w:t>
      </w:r>
      <w:bookmarkEnd w:id="24"/>
      <w:r>
        <w:rPr>
          <w:rFonts w:hint="default"/>
          <w:lang w:val="en-GB"/>
        </w:rPr>
        <w:t xml:space="preserve"> - </w:t>
      </w:r>
      <w:r>
        <w:rPr>
          <w:rFonts w:hint="default"/>
          <w:lang w:val="en-GB"/>
        </w:rPr>
        <w:fldChar w:fldCharType="begin"/>
      </w:r>
      <w:r>
        <w:rPr>
          <w:rFonts w:hint="default"/>
          <w:lang w:val="en-GB"/>
        </w:rPr>
        <w:instrText xml:space="preserve"> HYPERLINK "https://www.middleeastmonitor.com/20250512-france-urges-eu-to-review-cooperation-with-israel-over-gaza/"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34104AE6">
      <w:pPr>
        <w:spacing w:line="276" w:lineRule="auto"/>
        <w:rPr>
          <w:rFonts w:hint="default"/>
        </w:rPr>
      </w:pPr>
      <w:r>
        <w:rPr>
          <w:rFonts w:hint="default"/>
        </w:rPr>
        <w:t>France has called on the European Commission to urgently review the EU’s association agreement with Israel, citing the worsening humanitarian situation in the Gaza Strip and concerns over Israel’s compliance with human rights obligations.</w:t>
      </w:r>
      <w:r>
        <w:rPr>
          <w:rFonts w:hint="default"/>
          <w:lang w:val="en-GB"/>
        </w:rPr>
        <w:t xml:space="preserve"> </w:t>
      </w:r>
      <w:r>
        <w:rPr>
          <w:rFonts w:hint="default"/>
        </w:rPr>
        <w:t>French Foreign Minister Jean-Noel Barrot told France Info radio yesterday that the EU-Israel partnership must be reassessed in light of Israel’s role in obstructing humanitarian aid to Gaza.</w:t>
      </w:r>
      <w:r>
        <w:rPr>
          <w:rFonts w:hint="default"/>
          <w:lang w:val="en-GB"/>
        </w:rPr>
        <w:t xml:space="preserve"> </w:t>
      </w:r>
      <w:r>
        <w:rPr>
          <w:rFonts w:hint="default"/>
        </w:rPr>
        <w:t>His remarks came as the humanitarian crisis deepens in the enclave, where food, water, and medical supplies remain scarce.</w:t>
      </w:r>
      <w:r>
        <w:rPr>
          <w:rFonts w:hint="default"/>
          <w:lang w:val="en-GB"/>
        </w:rPr>
        <w:t xml:space="preserve"> </w:t>
      </w:r>
      <w:r>
        <w:rPr>
          <w:rFonts w:hint="default"/>
        </w:rPr>
        <w:t>“This is a legitimate request and I call on the European Commission to examine it,” Barrot said.</w:t>
      </w:r>
      <w:r>
        <w:rPr>
          <w:rFonts w:hint="default"/>
          <w:lang w:val="en-GB"/>
        </w:rPr>
        <w:t xml:space="preserve"> </w:t>
      </w:r>
      <w:r>
        <w:rPr>
          <w:rFonts w:hint="default"/>
        </w:rPr>
        <w:t>He stressed that the EU-Israel association agreement is founded on the principles of human rights and democracy, and questioned whether those principles are currently being upheld.</w:t>
      </w:r>
      <w:r>
        <w:rPr>
          <w:rFonts w:hint="default"/>
          <w:lang w:val="en-GB"/>
        </w:rPr>
        <w:t xml:space="preserve"> </w:t>
      </w:r>
      <w:r>
        <w:rPr>
          <w:rFonts w:hint="default"/>
        </w:rPr>
        <w:t>Asked whether France supports suspending the agreement, Barrot responded: “Let’s see what analysis the European Commission will make of Israel’s compliance with Article 2 of the agreement.”</w:t>
      </w:r>
      <w:r>
        <w:rPr>
          <w:rFonts w:hint="default"/>
          <w:lang w:val="en-GB"/>
        </w:rPr>
        <w:t xml:space="preserve"> </w:t>
      </w:r>
      <w:r>
        <w:rPr>
          <w:rFonts w:hint="default"/>
        </w:rPr>
        <w:t>Barrot strongly criticised Israel’s approach to the humanitarian crisis in Gaza.</w:t>
      </w:r>
      <w:r>
        <w:rPr>
          <w:rFonts w:hint="default"/>
          <w:lang w:val="en-GB"/>
        </w:rPr>
        <w:t xml:space="preserve"> </w:t>
      </w:r>
      <w:r>
        <w:rPr>
          <w:rFonts w:hint="default"/>
        </w:rPr>
        <w:t>“I think we have to express the reality in words. The reality is that Palestinians in Gaza are starving, thirsty, have nothing, and that Gaza today is on the brink of chaos and famine,” he said.</w:t>
      </w:r>
      <w:r>
        <w:rPr>
          <w:rFonts w:hint="default"/>
          <w:lang w:val="en-GB"/>
        </w:rPr>
        <w:t xml:space="preserve"> </w:t>
      </w:r>
      <w:r>
        <w:rPr>
          <w:rFonts w:hint="default"/>
        </w:rPr>
        <w:t>“I think everyone is aware of this,” he added, describing Israel’s stance as “incomprehensible.”</w:t>
      </w:r>
      <w:r>
        <w:rPr>
          <w:rFonts w:hint="default"/>
          <w:lang w:val="en-GB"/>
        </w:rPr>
        <w:t xml:space="preserve"> </w:t>
      </w:r>
      <w:r>
        <w:rPr>
          <w:rFonts w:hint="default"/>
        </w:rPr>
        <w:t>“And it is precisely by expressing our opinion clearly that we can undoubtedly hope to influence the Israeli position,” Barrot concluded.</w:t>
      </w:r>
      <w:r>
        <w:rPr>
          <w:rFonts w:hint="default"/>
          <w:lang w:val="en-GB"/>
        </w:rPr>
        <w:t xml:space="preserve"> </w:t>
      </w:r>
      <w:r>
        <w:rPr>
          <w:rFonts w:hint="default"/>
        </w:rPr>
        <w:t>His comments follow a call by the Netherlands for an urgent review of the EU-Israel agreement and reflect growing divisions within the 27-member bloc.</w:t>
      </w:r>
      <w:r>
        <w:rPr>
          <w:rFonts w:hint="default"/>
          <w:lang w:val="en-GB"/>
        </w:rPr>
        <w:t xml:space="preserve"> </w:t>
      </w:r>
      <w:r>
        <w:rPr>
          <w:rFonts w:hint="default"/>
        </w:rPr>
        <w:t>While some countries, including Spain and Ireland, have previously demanded the suspension of the agreement, others have taken a more cautious approach.</w:t>
      </w:r>
      <w:r>
        <w:rPr>
          <w:rFonts w:hint="default"/>
          <w:lang w:val="en-GB"/>
        </w:rPr>
        <w:t xml:space="preserve"> </w:t>
      </w:r>
      <w:r>
        <w:rPr>
          <w:rFonts w:hint="default"/>
        </w:rPr>
        <w:t>Earlier this week, the EU foreign policy chief Kaja Kallas said Brussels had offered assistance to Israel to help distribute humanitarian aid in Gaza.</w:t>
      </w:r>
      <w:r>
        <w:rPr>
          <w:rFonts w:hint="default"/>
          <w:lang w:val="en-GB"/>
        </w:rPr>
        <w:t xml:space="preserve"> </w:t>
      </w:r>
      <w:r>
        <w:rPr>
          <w:rFonts w:hint="default"/>
        </w:rPr>
        <w:t>The EU-Israel Association Agreement, signed in 1995 and in force since 2000, governs trade and political relations between the two sides. Article 2 of the agreement stipulates that relations must be based on respect for human rights and democratic principles.</w:t>
      </w:r>
    </w:p>
    <w:p w14:paraId="1B2ADC50">
      <w:pPr>
        <w:numPr>
          <w:ilvl w:val="0"/>
          <w:numId w:val="1"/>
        </w:numPr>
        <w:spacing w:line="276" w:lineRule="auto"/>
        <w:ind w:left="420" w:leftChars="0" w:hanging="420" w:firstLineChars="0"/>
        <w:rPr>
          <w:rFonts w:hint="default"/>
        </w:rPr>
      </w:pPr>
      <w:bookmarkStart w:id="25" w:name="_Toc12113"/>
      <w:r>
        <w:rPr>
          <w:rStyle w:val="15"/>
          <w:rFonts w:hint="default"/>
        </w:rPr>
        <w:t>Ben-Gvir: We can say no to Trump, humanitarian aid is a disaster</w:t>
      </w:r>
      <w:bookmarkEnd w:id="25"/>
      <w:r>
        <w:rPr>
          <w:rFonts w:hint="default"/>
          <w:lang w:val="en-GB"/>
        </w:rPr>
        <w:t xml:space="preserve"> - </w:t>
      </w:r>
      <w:r>
        <w:rPr>
          <w:rFonts w:hint="default"/>
          <w:lang w:val="en-GB"/>
        </w:rPr>
        <w:fldChar w:fldCharType="begin"/>
      </w:r>
      <w:r>
        <w:rPr>
          <w:rFonts w:hint="default"/>
          <w:lang w:val="en-GB"/>
        </w:rPr>
        <w:instrText xml:space="preserve"> HYPERLINK "https://www.middleeastmonitor.com/20250510-ben-gvir-we-can-say-no-to-trump-humanitarian-aid-is-a-disaster/"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043F736E">
      <w:pPr>
        <w:spacing w:line="276" w:lineRule="auto"/>
        <w:rPr>
          <w:rFonts w:hint="default"/>
        </w:rPr>
      </w:pPr>
      <w:r>
        <w:rPr>
          <w:rFonts w:hint="default"/>
        </w:rPr>
        <w:t>Israeli Defence Minister Itamar Ben-Gvir criticised plans to send humanitarian aid to the Gaza Strip, describing the aid as “disastrous”, saying it serves the interests of Hamas.</w:t>
      </w:r>
      <w:r>
        <w:rPr>
          <w:rFonts w:hint="default"/>
          <w:lang w:val="en-GB"/>
        </w:rPr>
        <w:t xml:space="preserve"> </w:t>
      </w:r>
      <w:r>
        <w:rPr>
          <w:rFonts w:hint="default"/>
        </w:rPr>
        <w:t>During a morning television interview with an Israeli channel, Ben-Gvir stressed his strong opposition to any aid reaching the Gaza Strip, saying, “Even according to the Geneva Conventions, aid must not be provided to parties that will later use it against you.”</w:t>
      </w:r>
      <w:r>
        <w:rPr>
          <w:rFonts w:hint="default"/>
          <w:lang w:val="en-GB"/>
        </w:rPr>
        <w:t xml:space="preserve"> </w:t>
      </w:r>
      <w:r>
        <w:rPr>
          <w:rFonts w:hint="default"/>
        </w:rPr>
        <w:t>He described this aid as “pushing Israel further away from achieving victory” in its war against Hamas.</w:t>
      </w:r>
      <w:r>
        <w:rPr>
          <w:rFonts w:hint="default"/>
          <w:lang w:val="en-GB"/>
        </w:rPr>
        <w:t xml:space="preserve"> </w:t>
      </w:r>
      <w:r>
        <w:rPr>
          <w:rFonts w:hint="default"/>
        </w:rPr>
        <w:t>Despite his praise for US President Donald Trump, Ben-Gvir expressed his dismay at the allegations of a joint US-Israeli plan to deliver aid, expressing doubts about the extent to which Israeli officials are trying to persuade Trump not to proceed with this step.</w:t>
      </w:r>
      <w:r>
        <w:rPr>
          <w:rFonts w:hint="default"/>
          <w:lang w:val="en-GB"/>
        </w:rPr>
        <w:t xml:space="preserve"> </w:t>
      </w:r>
      <w:r>
        <w:rPr>
          <w:rFonts w:hint="default"/>
        </w:rPr>
        <w:t>In the same context, Ben-Gvir warned against any attempts to allow Iran to acquire civilian nuclear capabilities, stressing that “Israel’s fate must remain in its own hands, not in the hands of the Americans or anyone else.”</w:t>
      </w:r>
    </w:p>
    <w:p w14:paraId="19C57380">
      <w:pPr>
        <w:numPr>
          <w:ilvl w:val="0"/>
          <w:numId w:val="1"/>
        </w:numPr>
        <w:spacing w:line="276" w:lineRule="auto"/>
        <w:ind w:left="420" w:leftChars="0" w:hanging="420" w:firstLineChars="0"/>
        <w:rPr>
          <w:rFonts w:hint="default"/>
        </w:rPr>
      </w:pPr>
      <w:bookmarkStart w:id="26" w:name="_Toc26700"/>
      <w:r>
        <w:rPr>
          <w:rStyle w:val="15"/>
          <w:rFonts w:hint="default"/>
        </w:rPr>
        <w:t>Israeli military plans to expand strikes in Yemen, target sites in Iran: Report</w:t>
      </w:r>
      <w:bookmarkEnd w:id="26"/>
      <w:r>
        <w:rPr>
          <w:rFonts w:hint="default"/>
          <w:lang w:val="en-GB"/>
        </w:rPr>
        <w:t xml:space="preserve"> - </w:t>
      </w:r>
      <w:r>
        <w:rPr>
          <w:rFonts w:hint="default"/>
          <w:lang w:val="en-GB"/>
        </w:rPr>
        <w:fldChar w:fldCharType="begin"/>
      </w:r>
      <w:r>
        <w:rPr>
          <w:rFonts w:hint="default"/>
          <w:lang w:val="en-GB"/>
        </w:rPr>
        <w:instrText xml:space="preserve"> HYPERLINK "https://www.middleeastmonitor.com/20250510-israeli-military-plans-to-expand-strikes-in-yemen-target-sites-in-iran-report/"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74679CE1">
      <w:pPr>
        <w:spacing w:line="276" w:lineRule="auto"/>
        <w:rPr>
          <w:rFonts w:hint="default"/>
        </w:rPr>
      </w:pPr>
      <w:r>
        <w:rPr>
          <w:rFonts w:hint="default"/>
        </w:rPr>
        <w:t>The Israeli military is planning to expand strikes in Yemen and potentially target certain locations inside Iran, according to Israeli media, Anadolu reports.</w:t>
      </w:r>
      <w:r>
        <w:rPr>
          <w:rFonts w:hint="default"/>
          <w:lang w:val="en-GB"/>
        </w:rPr>
        <w:t xml:space="preserve"> </w:t>
      </w:r>
      <w:r>
        <w:rPr>
          <w:rFonts w:hint="default"/>
        </w:rPr>
        <w:t>Israel’s attacks on the Houthis in Yemen will proceed “without any restrictions,” said a report in the Yedioth Ahronoth newspaper, citing unnamed security sources.</w:t>
      </w:r>
      <w:r>
        <w:rPr>
          <w:rFonts w:hint="default"/>
          <w:lang w:val="en-GB"/>
        </w:rPr>
        <w:t xml:space="preserve"> </w:t>
      </w:r>
      <w:r>
        <w:rPr>
          <w:rFonts w:hint="default"/>
        </w:rPr>
        <w:t>“Iran will not emerge unscathed from this exchange of attacks with Yemen,” said the report, that suggested in response to missiles launched by the Houthi, which Israel claims are Iranian-made, Tel Aviv is considering direct retaliation against Iran.</w:t>
      </w:r>
      <w:r>
        <w:rPr>
          <w:rFonts w:hint="default"/>
          <w:lang w:val="en-GB"/>
        </w:rPr>
        <w:t xml:space="preserve"> </w:t>
      </w:r>
      <w:r>
        <w:rPr>
          <w:rFonts w:hint="default"/>
        </w:rPr>
        <w:t>The Israeli military is reportedly preparing to respond to Houthi attacks with “stronger and broader” operations.</w:t>
      </w:r>
      <w:r>
        <w:rPr>
          <w:rFonts w:hint="default"/>
          <w:lang w:val="en-GB"/>
        </w:rPr>
        <w:t xml:space="preserve"> </w:t>
      </w:r>
      <w:r>
        <w:rPr>
          <w:rFonts w:hint="default"/>
        </w:rPr>
        <w:t>Security sources said Israel is currently assessing options for striking direct targets within Iran and intends to intensify attacks on missile launch sites and other infrastructure in Yemen.</w:t>
      </w:r>
      <w:r>
        <w:rPr>
          <w:rFonts w:hint="default"/>
          <w:lang w:val="en-GB"/>
        </w:rPr>
        <w:t xml:space="preserve"> </w:t>
      </w:r>
      <w:r>
        <w:rPr>
          <w:rFonts w:hint="default"/>
        </w:rPr>
        <w:t>Israeli Defense Minister Yoav Gallant recently threatened to launch severe strikes on the Houthis following a missile attack from Yemen.</w:t>
      </w:r>
      <w:r>
        <w:rPr>
          <w:rFonts w:hint="default"/>
          <w:lang w:val="en-GB"/>
        </w:rPr>
        <w:t xml:space="preserve"> </w:t>
      </w:r>
      <w:r>
        <w:rPr>
          <w:rFonts w:hint="default"/>
        </w:rPr>
        <w:t>Yair Lapid, leader of the opposition Yesh Atid party, criticized Prime Minister Benjamin Netanyahu’s government, urging it to “stop hesitating and being timid” and instead expand operations against the Houthis.</w:t>
      </w:r>
      <w:r>
        <w:rPr>
          <w:rFonts w:hint="default"/>
          <w:lang w:val="en-GB"/>
        </w:rPr>
        <w:t xml:space="preserve"> </w:t>
      </w:r>
      <w:r>
        <w:rPr>
          <w:rFonts w:hint="default"/>
        </w:rPr>
        <w:t>“Israel cannot sit idly by while Houthi missiles cause a massive humanitarian disaster or continue to cripple the economy,” Lapid said.</w:t>
      </w:r>
    </w:p>
    <w:p w14:paraId="0CEF8774">
      <w:pPr>
        <w:pStyle w:val="3"/>
      </w:pPr>
      <w:bookmarkStart w:id="27" w:name="_Toc770"/>
      <w:r>
        <w:t>Palestine</w:t>
      </w:r>
      <w:bookmarkEnd w:id="27"/>
      <w:r>
        <w:t xml:space="preserve"> </w:t>
      </w:r>
    </w:p>
    <w:p w14:paraId="4CD0BEDF">
      <w:pPr>
        <w:numPr>
          <w:ilvl w:val="0"/>
          <w:numId w:val="1"/>
        </w:numPr>
        <w:spacing w:line="276" w:lineRule="auto"/>
        <w:ind w:left="420" w:leftChars="0" w:hanging="420" w:firstLineChars="0"/>
        <w:rPr>
          <w:rFonts w:hint="default"/>
          <w:lang w:val="en-GB"/>
        </w:rPr>
      </w:pPr>
      <w:bookmarkStart w:id="28" w:name="_Toc19867"/>
      <w:r>
        <w:rPr>
          <w:rStyle w:val="15"/>
          <w:rFonts w:hint="default"/>
        </w:rPr>
        <w:t>Hamas to free Israeli-U.S. hostage to secure ceasefire, reopen crossings</w:t>
      </w:r>
      <w:bookmarkEnd w:id="28"/>
      <w:r>
        <w:rPr>
          <w:rFonts w:hint="default"/>
          <w:lang w:val="en-GB"/>
        </w:rPr>
        <w:t xml:space="preserve"> - </w:t>
      </w:r>
      <w:r>
        <w:rPr>
          <w:rFonts w:hint="default"/>
        </w:rPr>
        <w:fldChar w:fldCharType="begin"/>
      </w:r>
      <w:r>
        <w:rPr>
          <w:rFonts w:hint="default"/>
        </w:rPr>
        <w:instrText xml:space="preserve"> HYPERLINK "https://news.cgtn.com/news/2025-05-12/Hamas-to-free-Israeli-U-S-hostage-to-secure-ceasefire-1Dj7xRt6hGg/p.html" </w:instrText>
      </w:r>
      <w:r>
        <w:rPr>
          <w:rFonts w:hint="default"/>
        </w:rPr>
        <w:fldChar w:fldCharType="separate"/>
      </w:r>
      <w:r>
        <w:rPr>
          <w:rStyle w:val="10"/>
          <w:rFonts w:hint="default"/>
        </w:rPr>
        <w:t>CGTN</w:t>
      </w:r>
      <w:r>
        <w:rPr>
          <w:rFonts w:hint="default"/>
        </w:rPr>
        <w:fldChar w:fldCharType="end"/>
      </w:r>
      <w:r>
        <w:rPr>
          <w:rFonts w:hint="default"/>
          <w:lang w:val="en-GB"/>
        </w:rPr>
        <w:t xml:space="preserve"> </w:t>
      </w:r>
    </w:p>
    <w:p w14:paraId="060674E2">
      <w:pPr>
        <w:spacing w:line="276" w:lineRule="auto"/>
        <w:rPr>
          <w:rFonts w:hint="default"/>
        </w:rPr>
      </w:pPr>
      <w:r>
        <w:rPr>
          <w:rFonts w:hint="default"/>
        </w:rPr>
        <w:t>Hamas said on Sunday it will release Israeli-U.S. hostage Edan Alexander from the Gaza Strip as part of efforts to secure a ceasefire and reopen border crossings for aid delivery.</w:t>
      </w:r>
      <w:r>
        <w:rPr>
          <w:rFonts w:hint="default"/>
          <w:lang w:val="en-GB"/>
        </w:rPr>
        <w:t xml:space="preserve"> </w:t>
      </w:r>
      <w:r>
        <w:rPr>
          <w:rFonts w:hint="default"/>
        </w:rPr>
        <w:t>Khalil al-Hayya, a senior Hamas official and head of the group's negotiating team, said in a statement that Hamas had been in contact with the U.S. administration in recent days and had shown "great positivity" toward mediation efforts.</w:t>
      </w:r>
      <w:r>
        <w:rPr>
          <w:rFonts w:hint="default"/>
          <w:lang w:val="en-GB"/>
        </w:rPr>
        <w:t xml:space="preserve"> </w:t>
      </w:r>
      <w:r>
        <w:rPr>
          <w:rFonts w:hint="default"/>
        </w:rPr>
        <w:t>"As part of efforts to achieve a ceasefire, open crossings and allow humanitarian aid into Gaza, the movement will release Edan Alexander," al-Hayya said.</w:t>
      </w:r>
      <w:r>
        <w:rPr>
          <w:rFonts w:hint="default"/>
          <w:lang w:val="en-GB"/>
        </w:rPr>
        <w:t xml:space="preserve"> </w:t>
      </w:r>
      <w:r>
        <w:rPr>
          <w:rFonts w:hint="default"/>
        </w:rPr>
        <w:t>He added that Hamas is prepared to begin intensive negotiations immediately and engage seriously in talks aimed at ending the war, reaching a prisoner exchange deal, and establishing an independent, professional body to govern the Gaza Strip.</w:t>
      </w:r>
      <w:r>
        <w:rPr>
          <w:rFonts w:hint="default"/>
          <w:lang w:val="en-GB"/>
        </w:rPr>
        <w:t xml:space="preserve"> </w:t>
      </w:r>
      <w:r>
        <w:rPr>
          <w:rFonts w:hint="default"/>
        </w:rPr>
        <w:t>Suhail al-Hindi, a senior official of Hamas, told Xinhua News Agency that the release would be within 48 hours.</w:t>
      </w:r>
      <w:r>
        <w:rPr>
          <w:rFonts w:hint="default"/>
          <w:lang w:val="en-GB"/>
        </w:rPr>
        <w:t xml:space="preserve"> </w:t>
      </w:r>
      <w:r>
        <w:rPr>
          <w:rFonts w:hint="default"/>
        </w:rPr>
        <w:t>Alexander, 18, is believed to be the last living American hostage held in Gaza.</w:t>
      </w:r>
      <w:r>
        <w:rPr>
          <w:rFonts w:hint="default"/>
          <w:lang w:val="en-GB"/>
        </w:rPr>
        <w:t xml:space="preserve"> </w:t>
      </w:r>
      <w:r>
        <w:rPr>
          <w:rFonts w:hint="default"/>
        </w:rPr>
        <w:t>A temporary ceasefire was reached in January, allowing for the release of some hostages and the entry of humanitarian aid during an initial six-week phase. However, talks collapsed after the first phase ended on March 1, halting both the prisoner exchange and aid deliveries.</w:t>
      </w:r>
      <w:r>
        <w:rPr>
          <w:rFonts w:hint="default"/>
          <w:lang w:val="en-GB"/>
        </w:rPr>
        <w:t xml:space="preserve"> </w:t>
      </w:r>
      <w:r>
        <w:rPr>
          <w:rFonts w:hint="default"/>
        </w:rPr>
        <w:t>The office of Prime Minister Benjamin Netanyahu confirms that the United States has informed Israel that Hamas will release Alexander "without any compensation or conditions," in what Washington described as a goodwill gesture expected to pave the way for broader negotiations.</w:t>
      </w:r>
      <w:r>
        <w:rPr>
          <w:rFonts w:hint="default"/>
          <w:lang w:val="en-GB"/>
        </w:rPr>
        <w:t xml:space="preserve"> </w:t>
      </w:r>
      <w:r>
        <w:rPr>
          <w:rFonts w:hint="default"/>
        </w:rPr>
        <w:t>The release, possibly set for Tuesday, would be the first not tied to the exchange of Palestinian prisoners.</w:t>
      </w:r>
      <w:r>
        <w:rPr>
          <w:rFonts w:hint="default"/>
          <w:lang w:val="en-GB"/>
        </w:rPr>
        <w:t xml:space="preserve"> </w:t>
      </w:r>
      <w:r>
        <w:rPr>
          <w:rFonts w:hint="default"/>
        </w:rPr>
        <w:t>"The United States conveyed to Israel that this move is expected to lead to negotiations based on the original Witkoff framework, which Israel has already accepted," Netanyahu's office said, referring to a U.S.-backed plan proposing a phased release of hostages in return for an extended ceasefire.</w:t>
      </w:r>
      <w:r>
        <w:rPr>
          <w:rFonts w:hint="default"/>
          <w:lang w:val="en-GB"/>
        </w:rPr>
        <w:t xml:space="preserve"> </w:t>
      </w:r>
      <w:r>
        <w:rPr>
          <w:rFonts w:hint="default"/>
        </w:rPr>
        <w:t>The Witkoff plan, unveiled in March, envisions the release of roughly half of the surviving hostages in exchange for a 50-day truce and subsequent talks. It does not include Hamas's demands for a full Israeli withdrawal from Gaza or the release of Palestinian prisoners.</w:t>
      </w:r>
      <w:r>
        <w:rPr>
          <w:rFonts w:hint="default"/>
          <w:lang w:val="en-GB"/>
        </w:rPr>
        <w:t xml:space="preserve"> </w:t>
      </w:r>
      <w:r>
        <w:rPr>
          <w:rFonts w:hint="default"/>
        </w:rPr>
        <w:t>Israel said it was preparing for the possibility of additional releases but reaffirmed that negotiations would take place "under fire," consistent with its wartime policy and ongoing military objectives in Gaza.</w:t>
      </w:r>
      <w:r>
        <w:rPr>
          <w:rFonts w:hint="default"/>
          <w:lang w:val="en-GB"/>
        </w:rPr>
        <w:t xml:space="preserve"> </w:t>
      </w:r>
      <w:r>
        <w:rPr>
          <w:rFonts w:hint="default"/>
        </w:rPr>
        <w:t>Israel estimates 59 hostages remain in Gaza, at least 21 of whom are believed to be alive. According to Gaza's Health Ministry, more than 52,800 people have been killed in Israel's military campaign since October 2023.</w:t>
      </w:r>
    </w:p>
    <w:p w14:paraId="24934D15">
      <w:pPr>
        <w:numPr>
          <w:ilvl w:val="0"/>
          <w:numId w:val="1"/>
        </w:numPr>
        <w:spacing w:line="276" w:lineRule="auto"/>
        <w:ind w:left="420" w:leftChars="0" w:hanging="420" w:firstLineChars="0"/>
        <w:rPr>
          <w:rFonts w:hint="default"/>
        </w:rPr>
      </w:pPr>
      <w:bookmarkStart w:id="29" w:name="_Toc6802"/>
      <w:r>
        <w:rPr>
          <w:rStyle w:val="15"/>
          <w:rFonts w:hint="default"/>
        </w:rPr>
        <w:t>UN: 200 NGOs reject Israel proposals to disrupt aid distribution system in Gaza</w:t>
      </w:r>
      <w:bookmarkEnd w:id="29"/>
      <w:r>
        <w:rPr>
          <w:rFonts w:hint="default"/>
          <w:lang w:val="en-GB"/>
        </w:rPr>
        <w:t xml:space="preserve"> - </w:t>
      </w:r>
      <w:r>
        <w:rPr>
          <w:rFonts w:hint="default"/>
          <w:lang w:val="en-GB"/>
        </w:rPr>
        <w:fldChar w:fldCharType="begin"/>
      </w:r>
      <w:r>
        <w:rPr>
          <w:rFonts w:hint="default"/>
          <w:lang w:val="en-GB"/>
        </w:rPr>
        <w:instrText xml:space="preserve"> HYPERLINK "https://www.middleeastmonitor.com/20250512-un-200-ngos-reject-israel-proposals-to-disrupt-aid-distribution-system-in-gaza/"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039EE83B">
      <w:pPr>
        <w:spacing w:line="276" w:lineRule="auto"/>
        <w:rPr>
          <w:rFonts w:hint="default"/>
        </w:rPr>
      </w:pPr>
      <w:r>
        <w:rPr>
          <w:rFonts w:hint="default"/>
        </w:rPr>
        <w:t>More than 200 non-governmental organisations and around 15 UN agencies have rejected Israeli proposals aimed at dismantling the existing aid distribution system in Gaza, according to the United Nations Office for the Coordination of Humanitarian Affairs (OCHA). The rejection comes after over nine weeks of a complete blockade imposed on Gaza’s population.</w:t>
      </w:r>
      <w:r>
        <w:rPr>
          <w:rFonts w:hint="default"/>
          <w:lang w:val="en-GB"/>
        </w:rPr>
        <w:t xml:space="preserve"> </w:t>
      </w:r>
      <w:r>
        <w:rPr>
          <w:rFonts w:hint="default"/>
        </w:rPr>
        <w:t>In a statement issued yesterday, OCHA warned of the escalating humanitarian crisis in the besieged Strip. It cited concerns from UNICEF, which said children in Gaza face “a growing risk of starvation, illness and death” as a result of worsening conditions. The agency reported that one-third of UN-supported community kitchens have closed over the past ten days due to severe shortages of food supplies and fuel.</w:t>
      </w:r>
      <w:r>
        <w:rPr>
          <w:rFonts w:hint="default"/>
          <w:lang w:val="en-GB"/>
        </w:rPr>
        <w:t xml:space="preserve"> </w:t>
      </w:r>
      <w:r>
        <w:rPr>
          <w:rFonts w:hint="default"/>
        </w:rPr>
        <w:t>The UN office added that “over 75 per cent of households in Gaza report a decline in water access over the past month, amid deteriorating sanitation conditions.”</w:t>
      </w:r>
      <w:r>
        <w:rPr>
          <w:rFonts w:hint="default"/>
          <w:lang w:val="en-GB"/>
        </w:rPr>
        <w:t xml:space="preserve"> </w:t>
      </w:r>
      <w:r>
        <w:rPr>
          <w:rFonts w:hint="default"/>
        </w:rPr>
        <w:t>It further warned that “Gaza’s medical rehabilitation system is on the verge of collapse, strained by a surge in traumatic injuries, damaged infrastructure, and critical shortages of specialists, supplies, and equipment, depriving individuals with disabilities and other vulnerable groups of essential care.”</w:t>
      </w:r>
      <w:r>
        <w:rPr>
          <w:rFonts w:hint="default"/>
          <w:lang w:val="en-GB"/>
        </w:rPr>
        <w:t xml:space="preserve"> </w:t>
      </w:r>
      <w:r>
        <w:rPr>
          <w:rFonts w:hint="default"/>
        </w:rPr>
        <w:t>Israeli authorities have barred the entry of all aid supplies into the Gaza Strip since 2 March, leading to the shutdown of bakeries, community kitchens and local charities. International aid organisations have announced that their stockpiles of essential food items and infant formula have been entirely depleted.</w:t>
      </w:r>
      <w:r>
        <w:rPr>
          <w:rFonts w:hint="default"/>
          <w:lang w:val="en-GB"/>
        </w:rPr>
        <w:t xml:space="preserve"> </w:t>
      </w:r>
      <w:r>
        <w:rPr>
          <w:rFonts w:hint="default"/>
        </w:rPr>
        <w:t>Israel resumed its military assault on Gaza at dawn on 18 March, following a two-month ceasefire agreement that began on 19 January. However, during the truce period, Israel repeatedly violated the terms of the agreement.</w:t>
      </w:r>
    </w:p>
    <w:p w14:paraId="22AA2D8F">
      <w:pPr>
        <w:pStyle w:val="3"/>
      </w:pPr>
      <w:bookmarkStart w:id="30" w:name="_Toc30361"/>
      <w:r>
        <w:rPr>
          <w:rFonts w:hint="default"/>
          <w:lang w:val="en-GB"/>
        </w:rPr>
        <w:t>Syria</w:t>
      </w:r>
      <w:bookmarkEnd w:id="30"/>
    </w:p>
    <w:p w14:paraId="2508D1DF">
      <w:pPr>
        <w:numPr>
          <w:ilvl w:val="0"/>
          <w:numId w:val="1"/>
        </w:numPr>
        <w:spacing w:line="276" w:lineRule="auto"/>
        <w:ind w:left="420" w:leftChars="0" w:hanging="420" w:firstLineChars="0"/>
        <w:rPr>
          <w:rFonts w:hint="default"/>
        </w:rPr>
      </w:pPr>
      <w:bookmarkStart w:id="31" w:name="_Toc32297"/>
      <w:r>
        <w:rPr>
          <w:rStyle w:val="15"/>
          <w:rFonts w:hint="default"/>
        </w:rPr>
        <w:t>Saudi crown prince discusses Syria’s security, stability with Sharaa</w:t>
      </w:r>
      <w:bookmarkEnd w:id="31"/>
      <w:r>
        <w:rPr>
          <w:rFonts w:hint="default"/>
        </w:rPr>
        <w:t xml:space="preserve"> </w:t>
      </w:r>
      <w:r>
        <w:rPr>
          <w:rFonts w:hint="default"/>
          <w:lang w:val="en-GB"/>
        </w:rPr>
        <w:t xml:space="preserve">- </w:t>
      </w:r>
      <w:r>
        <w:rPr>
          <w:rFonts w:hint="default"/>
          <w:lang w:val="en-GB"/>
        </w:rPr>
        <w:fldChar w:fldCharType="begin"/>
      </w:r>
      <w:r>
        <w:rPr>
          <w:rFonts w:hint="default"/>
          <w:lang w:val="en-GB"/>
        </w:rPr>
        <w:instrText xml:space="preserve"> HYPERLINK "https://www.middleeastmonitor.com/20250512-saudi-crown-prince-discusses-syrias-security-stability-with-sharaa/"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3041669E">
      <w:pPr>
        <w:spacing w:line="276" w:lineRule="auto"/>
      </w:pPr>
      <w:r>
        <w:rPr>
          <w:rFonts w:hint="default"/>
        </w:rPr>
        <w:t>Saudi Crown Prince Mohammed Bin Salman and Syrian President Ahmed Al-Sharaa yesterday discussed bilateral relations and ways to enhance joint cooperation, particularly in the economic and investment fields.</w:t>
      </w:r>
      <w:r>
        <w:rPr>
          <w:rFonts w:hint="default"/>
          <w:lang w:val="en-GB"/>
        </w:rPr>
        <w:t xml:space="preserve"> </w:t>
      </w:r>
      <w:r>
        <w:rPr>
          <w:rFonts w:hint="default"/>
        </w:rPr>
        <w:t>The Saudi Crown Prince stressed during the call the kingdom’s commitment to supporting Syria’s security and stability and encouraging political solutions that preserve its unity.</w:t>
      </w:r>
      <w:r>
        <w:rPr>
          <w:rFonts w:hint="default"/>
          <w:lang w:val="en-GB"/>
        </w:rPr>
        <w:t xml:space="preserve"> </w:t>
      </w:r>
      <w:r>
        <w:rPr>
          <w:rFonts w:hint="default"/>
        </w:rPr>
        <w:t>Bin Salman indicated the kingdom’s keenness to enhance economic and investment cooperation with Syria in the coming period.</w:t>
      </w:r>
      <w:r>
        <w:rPr>
          <w:rFonts w:hint="default"/>
          <w:lang w:val="en-GB"/>
        </w:rPr>
        <w:t xml:space="preserve"> </w:t>
      </w:r>
      <w:r>
        <w:rPr>
          <w:rFonts w:hint="default"/>
        </w:rPr>
        <w:t>For his part, Al-Sharaa thanked Saudi for its continued support, emphasising the importance of Riyadh’s role in strengthening Syria’s territorial integrity and stability and its support for the Syrian people in confronting challenges, especially the recent Israeli aggression.</w:t>
      </w:r>
      <w:r>
        <w:rPr>
          <w:rFonts w:hint="default"/>
          <w:lang w:val="en-GB"/>
        </w:rPr>
        <w:t xml:space="preserve"> </w:t>
      </w:r>
      <w:r>
        <w:rPr>
          <w:rFonts w:hint="default"/>
        </w:rPr>
        <w:t>The call came within the framework of ongoing efforts to strengthen Arab relations and joint coordination on common issues, according to a statement from the Syrian Presidency.</w:t>
      </w:r>
      <w:r>
        <w:rPr>
          <w:rFonts w:hint="default"/>
          <w:lang w:val="en-GB"/>
        </w:rPr>
        <w:t xml:space="preserve"> </w:t>
      </w:r>
      <w:r>
        <w:rPr>
          <w:rFonts w:hint="default"/>
        </w:rPr>
        <w:t>Earlier, a source told the Israeli channel i24 that US President Donald Trump will meet with President Al-Sharaa during his upcoming visit to Saudi Arabia in mid-May.</w:t>
      </w:r>
      <w:r>
        <w:rPr>
          <w:rFonts w:hint="default"/>
          <w:lang w:val="en-GB"/>
        </w:rPr>
        <w:t xml:space="preserve"> </w:t>
      </w:r>
      <w:r>
        <w:rPr>
          <w:rFonts w:hint="default"/>
        </w:rPr>
        <w:t>According to the Hebrew channel, the anticipated meeting was arranged through personal mediation by Saudi Crown Prince Mohammed Bin Salman.</w:t>
      </w:r>
      <w:r>
        <w:rPr>
          <w:rFonts w:hint="default"/>
          <w:lang w:val="en-GB"/>
        </w:rPr>
        <w:t xml:space="preserve"> </w:t>
      </w:r>
      <w:r>
        <w:rPr>
          <w:rFonts w:hint="default"/>
        </w:rPr>
        <w:t>Bin Salman received Al-Sharaa and his accompanying delegation at Al-Yamamah Palace in Riyadh in February.</w:t>
      </w:r>
    </w:p>
    <w:p w14:paraId="755C37F9">
      <w:pPr>
        <w:spacing w:line="276" w:lineRule="auto"/>
        <w:rPr>
          <w:rFonts w:cs="Times New Roman"/>
          <w:szCs w:val="24"/>
        </w:rPr>
      </w:pPr>
      <w:r>
        <w:rPr>
          <w:rFonts w:cs="Times New Roman"/>
          <w:b/>
          <w:szCs w:val="24"/>
        </w:rPr>
        <w:t>_______________________________________________________________________</w:t>
      </w:r>
    </w:p>
    <w:p w14:paraId="6DDC485C">
      <w:pPr>
        <w:spacing w:line="276" w:lineRule="auto"/>
        <w:outlineLvl w:val="0"/>
        <w:rPr>
          <w:rFonts w:eastAsia="DengXian Light" w:cs="Times New Roman"/>
          <w:b/>
          <w:bCs/>
          <w:color w:val="2F5496"/>
          <w:szCs w:val="24"/>
          <w:u w:val="single"/>
        </w:rPr>
      </w:pPr>
      <w:bookmarkStart w:id="32" w:name="_Toc10042"/>
      <w:r>
        <w:rPr>
          <w:rFonts w:eastAsia="DengXian Light" w:cs="Times New Roman"/>
          <w:b/>
          <w:bCs/>
          <w:color w:val="2F5496"/>
          <w:szCs w:val="24"/>
          <w:u w:val="single"/>
        </w:rPr>
        <w:t>Global Powers</w:t>
      </w:r>
      <w:bookmarkEnd w:id="32"/>
    </w:p>
    <w:p w14:paraId="36D0E9D5">
      <w:pPr>
        <w:pStyle w:val="3"/>
        <w:spacing w:line="276" w:lineRule="auto"/>
        <w:rPr>
          <w:lang w:eastAsia="zh-CN"/>
        </w:rPr>
      </w:pPr>
      <w:bookmarkStart w:id="33" w:name="_Toc29876"/>
      <w:r>
        <w:rPr>
          <w:rFonts w:hint="default"/>
          <w:lang w:val="en-GB" w:eastAsia="zh-CN"/>
        </w:rPr>
        <w:t>US</w:t>
      </w:r>
      <w:bookmarkEnd w:id="33"/>
      <w:r>
        <w:rPr>
          <w:lang w:eastAsia="zh-CN"/>
        </w:rPr>
        <w:t xml:space="preserve"> </w:t>
      </w:r>
    </w:p>
    <w:p w14:paraId="60EFADD3">
      <w:pPr>
        <w:numPr>
          <w:ilvl w:val="0"/>
          <w:numId w:val="1"/>
        </w:numPr>
        <w:spacing w:line="276" w:lineRule="auto"/>
        <w:ind w:left="420" w:leftChars="0" w:hanging="420" w:firstLineChars="0"/>
        <w:rPr>
          <w:rFonts w:hint="default"/>
        </w:rPr>
      </w:pPr>
      <w:bookmarkStart w:id="34" w:name="_Toc23153"/>
      <w:r>
        <w:rPr>
          <w:rStyle w:val="15"/>
          <w:rFonts w:hint="default"/>
        </w:rPr>
        <w:t>US to provide Gaza aid through private companies with Israel security, sidelining UN agencies</w:t>
      </w:r>
      <w:bookmarkEnd w:id="34"/>
      <w:r>
        <w:rPr>
          <w:rFonts w:hint="default"/>
          <w:lang w:val="en-GB"/>
        </w:rPr>
        <w:t xml:space="preserve"> - </w:t>
      </w:r>
      <w:r>
        <w:rPr>
          <w:rFonts w:hint="default"/>
          <w:lang w:val="en-GB"/>
        </w:rPr>
        <w:fldChar w:fldCharType="begin"/>
      </w:r>
      <w:r>
        <w:rPr>
          <w:rFonts w:hint="default"/>
          <w:lang w:val="en-GB"/>
        </w:rPr>
        <w:instrText xml:space="preserve"> HYPERLINK "https://www.middleeastmonitor.com/20250512-us-to-provide-gaza-aid-through-private-companies-with-israel-security-sidelining-un-agencies/"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287898B3">
      <w:pPr>
        <w:spacing w:line="276" w:lineRule="auto"/>
        <w:rPr>
          <w:rFonts w:hint="default"/>
        </w:rPr>
      </w:pPr>
      <w:r>
        <w:rPr>
          <w:rFonts w:hint="default"/>
        </w:rPr>
        <w:t>The United States has confirmed that it is preparing a new system of providing and distributing aid to Palestinians in the besieged Gaza Strip, with a focus on private companies instead of the United Nations and its agencies.</w:t>
      </w:r>
      <w:r>
        <w:rPr>
          <w:rFonts w:hint="default"/>
          <w:lang w:val="en-GB"/>
        </w:rPr>
        <w:t xml:space="preserve"> </w:t>
      </w:r>
      <w:r>
        <w:rPr>
          <w:rFonts w:hint="default"/>
        </w:rPr>
        <w:t>Speaking to reporters this week, US ambassador to Israel, Mike Huckabee, revealed that Washington is set to introduce a new aid system in Gaza, with food and other supplies to be provided through “distribution centres” that will be protected by security contractors.</w:t>
      </w:r>
      <w:r>
        <w:rPr>
          <w:rFonts w:hint="default"/>
          <w:lang w:val="en-GB"/>
        </w:rPr>
        <w:t xml:space="preserve"> </w:t>
      </w:r>
      <w:r>
        <w:rPr>
          <w:rFonts w:hint="default"/>
        </w:rPr>
        <w:t>The distribution system – which reportedly aims to initially serve over a million people in Gaza – would reportedly not include the involvement of Israeli authorities, although occupation forces would secure the aid centres’ perimeters.</w:t>
      </w:r>
      <w:r>
        <w:rPr>
          <w:rFonts w:hint="default"/>
          <w:lang w:val="en-GB"/>
        </w:rPr>
        <w:t xml:space="preserve"> </w:t>
      </w:r>
      <w:r>
        <w:rPr>
          <w:rFonts w:hint="default"/>
        </w:rPr>
        <w:t>“The Israelis are going to be involved in providing necessary security because this is a war zone”, the American ambassador said. “But they will not be involved in the distribution of the food, or even the bringing of food into Gaza”.</w:t>
      </w:r>
      <w:r>
        <w:rPr>
          <w:rFonts w:hint="default"/>
          <w:lang w:val="en-GB"/>
        </w:rPr>
        <w:t xml:space="preserve"> </w:t>
      </w:r>
      <w:r>
        <w:rPr>
          <w:rFonts w:hint="default"/>
        </w:rPr>
        <w:t>One such private company is reportedly the newly-registered Gaza Humanitarian Foundation (GHF), which has stated its intention of setting up four distribution sites in Gaza to give out food, water, and hygiene kits.</w:t>
      </w:r>
      <w:r>
        <w:rPr>
          <w:rFonts w:hint="default"/>
          <w:lang w:val="en-GB"/>
        </w:rPr>
        <w:t xml:space="preserve"> </w:t>
      </w:r>
      <w:r>
        <w:rPr>
          <w:rFonts w:hint="default"/>
        </w:rPr>
        <w:t>Huckabee stated that US president Donald Trump views aid for Gaza as an urgent issue, with his team being tasked “to do everything possible to accelerate that and to as expeditiously as possible get humanitarian aid into the people”. He added that a key concern for Washington is the allegation that aid is stolen by Hamas that was “intended for hungry people”.</w:t>
      </w:r>
      <w:r>
        <w:rPr>
          <w:rFonts w:hint="default"/>
          <w:lang w:val="en-GB"/>
        </w:rPr>
        <w:t xml:space="preserve"> </w:t>
      </w:r>
      <w:r>
        <w:rPr>
          <w:rFonts w:hint="default"/>
        </w:rPr>
        <w:t>The move is being shunned by UN agencies, however, as they insist it serves to further “weaponise” aid to the Strip. According to the BBC, Jens Laerke, spokesman for the UN’s Office for the Coordination of Humanitarian Affairs (OCHA), told it that they will participate “only in efforts that are in line with our principles”.</w:t>
      </w:r>
      <w:r>
        <w:rPr>
          <w:rFonts w:hint="default"/>
          <w:lang w:val="en-GB"/>
        </w:rPr>
        <w:t xml:space="preserve"> </w:t>
      </w:r>
      <w:r>
        <w:rPr>
          <w:rFonts w:hint="default"/>
        </w:rPr>
        <w:t>With regards to this new system, though, he stressed that “there is no reason to put in place a system that is at odds with the DNA of any principled humanitarian organisation.”</w:t>
      </w:r>
    </w:p>
    <w:p w14:paraId="096480BD">
      <w:pPr>
        <w:numPr>
          <w:ilvl w:val="0"/>
          <w:numId w:val="1"/>
        </w:numPr>
        <w:spacing w:line="276" w:lineRule="auto"/>
        <w:ind w:left="420" w:leftChars="0" w:hanging="420" w:firstLineChars="0"/>
        <w:rPr>
          <w:rFonts w:hint="default"/>
        </w:rPr>
      </w:pPr>
      <w:bookmarkStart w:id="35" w:name="_Toc1577"/>
      <w:r>
        <w:rPr>
          <w:rStyle w:val="15"/>
          <w:rFonts w:hint="default"/>
        </w:rPr>
        <w:t>US considers waiving demands for Hamas disarmament for Gaza ceasefire deal, sources say</w:t>
      </w:r>
      <w:bookmarkEnd w:id="35"/>
      <w:r>
        <w:rPr>
          <w:rFonts w:hint="default"/>
          <w:lang w:val="en-GB"/>
        </w:rPr>
        <w:t xml:space="preserve"> - </w:t>
      </w:r>
      <w:r>
        <w:rPr>
          <w:rFonts w:hint="default"/>
          <w:lang w:val="en-GB"/>
        </w:rPr>
        <w:fldChar w:fldCharType="begin"/>
      </w:r>
      <w:r>
        <w:rPr>
          <w:rFonts w:hint="default"/>
          <w:lang w:val="en-GB"/>
        </w:rPr>
        <w:instrText xml:space="preserve"> HYPERLINK "https://www.middleeastmonitor.com/20250512-us-considers-waiving-demands-for-hamas-disarmament-for-gaza-ceasefire-deal-sources-say/" </w:instrText>
      </w:r>
      <w:r>
        <w:rPr>
          <w:rFonts w:hint="default"/>
          <w:lang w:val="en-GB"/>
        </w:rPr>
        <w:fldChar w:fldCharType="separate"/>
      </w:r>
      <w:r>
        <w:rPr>
          <w:rStyle w:val="10"/>
          <w:rFonts w:hint="default"/>
          <w:lang w:val="en-GB"/>
        </w:rPr>
        <w:t>Hiiraan</w:t>
      </w:r>
      <w:r>
        <w:rPr>
          <w:rFonts w:hint="default"/>
          <w:lang w:val="en-GB"/>
        </w:rPr>
        <w:fldChar w:fldCharType="end"/>
      </w:r>
    </w:p>
    <w:p w14:paraId="279FC366">
      <w:pPr>
        <w:spacing w:line="276" w:lineRule="auto"/>
        <w:rPr>
          <w:rFonts w:hint="default"/>
        </w:rPr>
      </w:pPr>
      <w:r>
        <w:rPr>
          <w:rFonts w:hint="default"/>
        </w:rPr>
        <w:t>The United States is reportedly considering dropping the demand for Hamas to disarm in order to reach a permanent ceasefire in the Gaza Strip, amid increasing frustration with Israel recently expressed by president Donald Trump’s administration.</w:t>
      </w:r>
      <w:r>
        <w:rPr>
          <w:rFonts w:hint="default"/>
          <w:lang w:val="en-GB"/>
        </w:rPr>
        <w:t xml:space="preserve"> </w:t>
      </w:r>
      <w:r>
        <w:rPr>
          <w:rFonts w:hint="default"/>
        </w:rPr>
        <w:t>According to the news outlet al-Arabi al-Jadeed, unnamed Arab sources, including an Egyptian source involved in mediation efforts for a ceasefire in Gaza, revealed to it that the the US government is open to waiving the long-spouted demand for Palestinian resistance group Hamas to disarm as a precondition for reaching a ceasefire deal.</w:t>
      </w:r>
      <w:r>
        <w:rPr>
          <w:rFonts w:hint="default"/>
          <w:lang w:val="en-GB"/>
        </w:rPr>
        <w:t xml:space="preserve"> </w:t>
      </w:r>
      <w:r>
        <w:rPr>
          <w:rFonts w:hint="default"/>
        </w:rPr>
        <w:t>Representatives of the Trump administration involved in the negotiations expressed that willingness in talks with Egyptian officials, the sources said. The potential waiver of Hamas’s initial disarmament is reportedly in addition to the US government’s preference to strike a deal for the release of all Israeli hostages in one swoop – something Hamas has offered in talks.</w:t>
      </w:r>
      <w:r>
        <w:rPr>
          <w:rFonts w:hint="default"/>
          <w:lang w:val="en-GB"/>
        </w:rPr>
        <w:t xml:space="preserve"> </w:t>
      </w:r>
      <w:r>
        <w:rPr>
          <w:rFonts w:hint="default"/>
        </w:rPr>
        <w:t>The change in Washington’s approach, according to the sources, is due to an awareness amongst the US president’s inner circle that no military option will help save the Israeli hostages held in Gaza, as well as the growing view amongst his inner circle that Israel and its prime minister Benjamin Netanyahu are acting too authoritatively and manipulative towards the US government and Trump himself.</w:t>
      </w:r>
    </w:p>
    <w:p w14:paraId="31E8ACDC">
      <w:pPr>
        <w:spacing w:line="276" w:lineRule="auto"/>
        <w:rPr>
          <w:rFonts w:hint="default"/>
          <w:lang w:val="en-GB"/>
        </w:rPr>
      </w:pPr>
      <w:r>
        <w:rPr>
          <w:rFonts w:hint="default"/>
          <w:lang w:val="en-GB"/>
        </w:rPr>
        <w:t>________________________________________________________________________</w:t>
      </w:r>
    </w:p>
    <w:p w14:paraId="55941256">
      <w:pPr>
        <w:pStyle w:val="3"/>
        <w:bidi w:val="0"/>
        <w:rPr>
          <w:rFonts w:hint="default"/>
          <w:lang w:val="en-GB"/>
        </w:rPr>
      </w:pPr>
      <w:bookmarkStart w:id="36" w:name="_Toc21991"/>
      <w:r>
        <w:rPr>
          <w:rFonts w:hint="default"/>
          <w:lang w:val="en-GB"/>
        </w:rPr>
        <w:t>China</w:t>
      </w:r>
      <w:bookmarkEnd w:id="36"/>
    </w:p>
    <w:p w14:paraId="70893489">
      <w:pPr>
        <w:numPr>
          <w:ilvl w:val="0"/>
          <w:numId w:val="1"/>
        </w:numPr>
        <w:spacing w:line="276" w:lineRule="auto"/>
        <w:ind w:left="420" w:leftChars="0" w:hanging="420" w:firstLineChars="0"/>
        <w:rPr>
          <w:rFonts w:hint="default"/>
          <w:lang w:val="en-GB"/>
        </w:rPr>
      </w:pPr>
      <w:bookmarkStart w:id="37" w:name="_Toc28911"/>
      <w:r>
        <w:rPr>
          <w:rStyle w:val="15"/>
          <w:rFonts w:hint="default"/>
          <w:lang w:val="en-GB"/>
        </w:rPr>
        <w:t>China, U.S. announce measures to ease tariff tensions</w:t>
      </w:r>
      <w:bookmarkEnd w:id="37"/>
      <w:r>
        <w:rPr>
          <w:rFonts w:hint="default"/>
          <w:lang w:val="en-GB"/>
        </w:rPr>
        <w:t xml:space="preserve"> - </w:t>
      </w:r>
      <w:r>
        <w:rPr>
          <w:rFonts w:hint="default"/>
          <w:lang w:val="en-GB"/>
        </w:rPr>
        <w:fldChar w:fldCharType="begin"/>
      </w:r>
      <w:r>
        <w:rPr>
          <w:rFonts w:hint="default"/>
          <w:lang w:val="en-GB"/>
        </w:rPr>
        <w:instrText xml:space="preserve"> HYPERLINK "https://news.cgtn.com/news/2025-05-12/news-1DjuHmK3BZu/p.html" </w:instrText>
      </w:r>
      <w:r>
        <w:rPr>
          <w:rFonts w:hint="default"/>
          <w:lang w:val="en-GB"/>
        </w:rPr>
        <w:fldChar w:fldCharType="separate"/>
      </w:r>
      <w:r>
        <w:rPr>
          <w:rStyle w:val="10"/>
          <w:rFonts w:hint="default"/>
          <w:lang w:val="en-GB"/>
        </w:rPr>
        <w:t>CGTN</w:t>
      </w:r>
      <w:r>
        <w:rPr>
          <w:rFonts w:hint="default"/>
          <w:lang w:val="en-GB"/>
        </w:rPr>
        <w:fldChar w:fldCharType="end"/>
      </w:r>
    </w:p>
    <w:p w14:paraId="4D177D15">
      <w:pPr>
        <w:spacing w:line="276" w:lineRule="auto"/>
        <w:rPr>
          <w:rFonts w:hint="default"/>
          <w:lang w:val="en-GB"/>
        </w:rPr>
      </w:pPr>
      <w:r>
        <w:rPr>
          <w:rFonts w:hint="default"/>
          <w:lang w:val="en-GB"/>
        </w:rPr>
        <w:t>China and the United States announced a series of tariff modification measures aimed at easing trade tensions between the world's two largest economies in Geneva on Monday. The decision followed a two-day China-U.S. high-level meeting on economic and trade affairs, where both sides recognized the importance of their bilateral economic and trade relationship to both countries and the global economy, a joint statement said, noting that both sides emphasized the need for a sustainable, long-term and mutually beneficial economic and trade relationship. According to the statement, the United States will place a 90-day pause on 24 percentage points of the additional ad valorem rate of duty on articles of China (including articles of the Hong Kong Special Administrative Region and the Macao Special Administrative Region) starting from April 2, while retaining the remaining rate of 10 percent on those articles. It will also remove the additional tariff rates on imports from China announced on April 8 and 9 respectively. According to the Executive Order 14259 issued on April 8 by the White House, the United States raised "reciprocal" tariff rate on China to 84 percent. One day later, the White House hiked the rate to 125 percent in another executive order. Ad valorem tax is a tax based on the assessed value of assets, goods or services being taxed. China will modify accordingly the application of the additional ad valorem rate of duty on articles of the United States set forth in Announcement of the Customs Tariff Commission of the State Council No. 4 of 2025, by suspending 24 percentage points of that rate for an initial period of 90 days, while retaining the remaining additional ad valorem rate of 10 percent on those articles. It will remove the modified additional ad valorem rates of duty on those articles imposed by the No. 5 and No. 6 announcements issued by the Customs Tariff Commission of the State Council on April 9 and 11 respectively. China will also adopt all necessary administrative measures to suspend or remove the non-tariff countermeasures taken against the United States since April 2, 2025. The two sides commit to take the actions by May 14. The two sides will also establish a mechanism to continue discussions about economic and trade relations. These discussions may be conducted alternately in China and the United States, or a third country upon agreement of the Parties, the statement said.</w:t>
      </w:r>
    </w:p>
    <w:p w14:paraId="16B6DD59">
      <w:pPr>
        <w:spacing w:line="276" w:lineRule="auto"/>
        <w:rPr>
          <w:rFonts w:hint="default"/>
          <w:lang w:val="en-GB"/>
        </w:rPr>
      </w:pPr>
      <w:r>
        <w:rPr>
          <w:rFonts w:hint="default"/>
          <w:lang w:val="en-GB"/>
        </w:rPr>
        <w:t>________________________________________________________________________</w:t>
      </w:r>
    </w:p>
    <w:p w14:paraId="6008160B">
      <w:pPr>
        <w:pStyle w:val="3"/>
        <w:bidi w:val="0"/>
        <w:rPr>
          <w:rFonts w:hint="default"/>
          <w:lang w:val="en-GB"/>
        </w:rPr>
      </w:pPr>
      <w:bookmarkStart w:id="38" w:name="_Toc14396"/>
      <w:r>
        <w:rPr>
          <w:rFonts w:hint="default"/>
          <w:lang w:val="en-GB"/>
        </w:rPr>
        <w:t>Russia</w:t>
      </w:r>
      <w:bookmarkEnd w:id="38"/>
    </w:p>
    <w:p w14:paraId="0C920652">
      <w:pPr>
        <w:numPr>
          <w:ilvl w:val="0"/>
          <w:numId w:val="1"/>
        </w:numPr>
        <w:spacing w:line="276" w:lineRule="auto"/>
        <w:ind w:left="420" w:leftChars="0" w:hanging="420" w:firstLineChars="0"/>
        <w:rPr>
          <w:rFonts w:hint="default"/>
          <w:lang w:val="en-GB"/>
        </w:rPr>
      </w:pPr>
      <w:bookmarkStart w:id="39" w:name="_Toc13210"/>
      <w:r>
        <w:rPr>
          <w:rStyle w:val="15"/>
          <w:rFonts w:hint="default"/>
          <w:lang w:val="en-GB"/>
        </w:rPr>
        <w:t>Russia supports Egypt’s plan to rebuild Gaza</w:t>
      </w:r>
      <w:bookmarkEnd w:id="39"/>
      <w:r>
        <w:rPr>
          <w:rFonts w:hint="default"/>
          <w:lang w:val="en-GB"/>
        </w:rPr>
        <w:t xml:space="preserve"> - </w:t>
      </w:r>
      <w:r>
        <w:rPr>
          <w:rFonts w:hint="default"/>
          <w:lang w:val="en-GB"/>
        </w:rPr>
        <w:fldChar w:fldCharType="begin"/>
      </w:r>
      <w:r>
        <w:rPr>
          <w:rFonts w:hint="default"/>
          <w:lang w:val="en-GB"/>
        </w:rPr>
        <w:instrText xml:space="preserve"> HYPERLINK "https://www.middleeastmonitor.com/20250509-russia-supports-egypts-plan-to-rebuild-gaza/" </w:instrText>
      </w:r>
      <w:r>
        <w:rPr>
          <w:rFonts w:hint="default"/>
          <w:lang w:val="en-GB"/>
        </w:rPr>
        <w:fldChar w:fldCharType="separate"/>
      </w:r>
      <w:r>
        <w:rPr>
          <w:rStyle w:val="10"/>
          <w:rFonts w:hint="default"/>
          <w:lang w:val="en-GB"/>
        </w:rPr>
        <w:t>Middle East Monitor</w:t>
      </w:r>
      <w:r>
        <w:rPr>
          <w:rFonts w:hint="default"/>
          <w:lang w:val="en-GB"/>
        </w:rPr>
        <w:fldChar w:fldCharType="end"/>
      </w:r>
    </w:p>
    <w:p w14:paraId="44BB36EE">
      <w:pPr>
        <w:spacing w:line="276" w:lineRule="auto"/>
        <w:rPr>
          <w:rFonts w:hint="default"/>
          <w:lang w:val="en-GB"/>
        </w:rPr>
      </w:pPr>
      <w:r>
        <w:rPr>
          <w:rFonts w:hint="default"/>
          <w:lang w:val="en-GB"/>
        </w:rPr>
        <w:t>Russia fully supports Egypt’s plan to rebuild Gaza, Moscow’s Ambassador to Egypt, Georgiy Borisenko, has said, expressing regret that Western countries have obstructed Russian proposals in the UN Security Council aimed at ending the war in the Strip. In remarks to Extra News, Borisenko stated that Russia and Egypt are in close coordination within the United Nations. “We are referred to as like-minded countries due to our shared positions on many issues,” he said, pointing to the Middle East situation as a clear example of their alignment. He emphasised that Russia “fully supports and values” all of Egypt’s efforts to end the conflict in Gaza and believes that hostilities must come to an end as soon as possible. Borisenko also noted that Moscow supports Egypt’s reconstruction plan for Gaza, which has received backing from all member states of the Arab League. He further mentioned that Egypt and Russia are jointly working on developing an international agreement on combating cybercrime within the UN framework. He pointed out that both countries are leading contributors to drafting the convention, which is expected to be signed by most countries this year. The ambassador affirmed that Russia was among the first countries to recognise the independent Palestinian state in 1988 and reiterated Moscow’s long-standing support for the Palestinian cause. “We have always affirmed that the Palestinians must have a sovereign and independent state that lives in peace alongside Israel,” he added. Borisenko highlighted that Russia was the first member of the Security Council to present draft resolutions demanding an end to the war in Gaza, though many were blocked by Western powers. He concluded by stressing that Moscow continues to exert maximum effort, in coordination with Arab countries at the UN, to help address the dire humanitarian conditions in Gaza. He described the situation as “millions of women and children trapped, suffering from hunger and daily bombardment,” and insisted that “all of these tragedies must stop immediately.”</w:t>
      </w:r>
    </w:p>
    <w:p w14:paraId="3C0D3EBE">
      <w:pPr>
        <w:spacing w:line="276" w:lineRule="auto"/>
      </w:pPr>
    </w:p>
    <w:p w14:paraId="632CC887">
      <w:pPr>
        <w:spacing w:line="276" w:lineRule="auto"/>
      </w:pPr>
    </w:p>
    <w:sectPr>
      <w:headerReference r:id="rId6" w:type="first"/>
      <w:footerReference r:id="rId9" w:type="first"/>
      <w:footerReference r:id="rId7" w:type="default"/>
      <w:headerReference r:id="rId5" w:type="even"/>
      <w:footerReference r:id="rId8" w:type="even"/>
      <w:pgSz w:w="12240" w:h="15840"/>
      <w:pgMar w:top="1440" w:right="1800" w:bottom="1440" w:left="1800" w:header="720" w:footer="720" w:gutter="0"/>
      <w:cols w:space="720"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altName w:val="Microsoft YaHei"/>
    <w:panose1 w:val="00000000000000000000"/>
    <w:charset w:val="86"/>
    <w:family w:val="auto"/>
    <w:pitch w:val="default"/>
    <w:sig w:usb0="00000000" w:usb1="00000000" w:usb2="00000000" w:usb3="00000000" w:csb0="00000000" w:csb1="00000000"/>
  </w:font>
  <w:font w:name="Cambria">
    <w:panose1 w:val="02040503050406030204"/>
    <w:charset w:val="00"/>
    <w:family w:val="roman"/>
    <w:pitch w:val="default"/>
    <w:sig w:usb0="E00006FF" w:usb1="420024FF" w:usb2="02000000" w:usb3="00000000" w:csb0="2000019F" w:csb1="00000000"/>
  </w:font>
  <w:font w:name="Tahoma">
    <w:panose1 w:val="020B0604030504040204"/>
    <w:charset w:val="00"/>
    <w:family w:val="swiss"/>
    <w:pitch w:val="default"/>
    <w:sig w:usb0="E1002EFF" w:usb1="C000605B" w:usb2="00000029" w:usb3="00000000" w:csb0="200101FF" w:csb1="20280000"/>
  </w:font>
  <w:font w:name="DengXian Light">
    <w:altName w:val="SimSun"/>
    <w:panose1 w:val="00000000000000000000"/>
    <w:charset w:val="86"/>
    <w:family w:val="auto"/>
    <w:pitch w:val="default"/>
    <w:sig w:usb0="00000000" w:usb1="00000000" w:usb2="00000016" w:usb3="00000000" w:csb0="0004000F" w:csb1="00000000"/>
  </w:font>
  <w:font w:name="Microsoft YaHei">
    <w:panose1 w:val="020B0503020204020204"/>
    <w:charset w:val="86"/>
    <w:family w:val="auto"/>
    <w:pitch w:val="default"/>
    <w:sig w:usb0="80000287" w:usb1="2ACF3C50" w:usb2="00000016" w:usb3="00000000" w:csb0="0004001F" w:csb1="00000000"/>
  </w:font>
  <w:font w:name="Wingdings">
    <w:panose1 w:val="05000000000000000000"/>
    <w:charset w:val="00"/>
    <w:family w:val="auto"/>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BAC8957">
    <w:pPr>
      <w:pStyle w:val="8"/>
      <w:rPr>
        <w:lang w:val="en-GB"/>
      </w:rPr>
    </w:pPr>
    <w:r>
      <mc:AlternateContent>
        <mc:Choice Requires="wps">
          <w:drawing>
            <wp:anchor distT="0" distB="0" distL="114300" distR="114300" simplePos="0" relativeHeight="251659264" behindDoc="0" locked="0" layoutInCell="1" allowOverlap="1">
              <wp:simplePos x="0" y="0"/>
              <wp:positionH relativeFrom="margin">
                <wp:posOffset>4695825</wp:posOffset>
              </wp:positionH>
              <wp:positionV relativeFrom="paragraph">
                <wp:posOffset>-4445</wp:posOffset>
              </wp:positionV>
              <wp:extent cx="790575" cy="243205"/>
              <wp:effectExtent l="0" t="0" r="9525" b="0"/>
              <wp:wrapNone/>
              <wp:docPr id="335874966" name="Text Box 1"/>
              <wp:cNvGraphicFramePr/>
              <a:graphic xmlns:a="http://schemas.openxmlformats.org/drawingml/2006/main">
                <a:graphicData uri="http://schemas.microsoft.com/office/word/2010/wordprocessingShape">
                  <wps:wsp>
                    <wps:cNvSpPr txBox="1"/>
                    <wps:spPr>
                      <a:xfrm>
                        <a:off x="0" y="0"/>
                        <a:ext cx="790575" cy="24320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wps:txbx>
                    <wps:bodyPr rot="0" spcFirstLastPara="0" vertOverflow="overflow" horzOverflow="overflow" vert="horz" wrap="square" lIns="0" tIns="0" rIns="0" bIns="0" numCol="1" spcCol="0" rtlCol="0" fromWordArt="0" anchor="t" anchorCtr="0" forceAA="0" compatLnSpc="1">
                      <a:spAutoFit/>
                    </wps:bodyPr>
                  </wps:wsp>
                </a:graphicData>
              </a:graphic>
            </wp:anchor>
          </w:drawing>
        </mc:Choice>
        <mc:Fallback>
          <w:pict>
            <v:shape id="Text Box 1" o:spid="_x0000_s1026" o:spt="202" type="#_x0000_t202" style="position:absolute;left:0pt;margin-left:369.75pt;margin-top:-0.35pt;height:19.15pt;width:62.25pt;mso-position-horizontal-relative:margin;z-index:251659264;mso-width-relative:page;mso-height-relative:page;" filled="f" stroked="f" coordsize="21600,21600" o:gfxdata="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Fu2XK3XAAAACAEAAA8AAAAAAAAAAQAgAAAAIgAAAGRycy9kb3ducmV2LnhtbFBLAQIUABQA&#10;AAAIAIdO4kDNG/LgKgIAAFwEAAAOAAAAAAAAAAEAIAAAACYBAABkcnMvZTJvRG9jLnhtbFBLBQYA&#10;AAAABgAGAFkBAADCBQAAAAA=&#10;">
              <v:fill on="f" focussize="0,0"/>
              <v:stroke on="f" weight="0.5pt"/>
              <v:imagedata o:title=""/>
              <o:lock v:ext="edit" aspectratio="f"/>
              <v:textbox inset="0mm,0mm,0mm,0mm" style="mso-fit-shape-to-text:t;">
                <w:txbxContent>
                  <w:p w14:paraId="228EFC76">
                    <w:pPr>
                      <w:pStyle w:val="8"/>
                    </w:pPr>
                    <w:r>
                      <w:t xml:space="preserve">Page </w:t>
                    </w:r>
                    <w:r>
                      <w:fldChar w:fldCharType="begin"/>
                    </w:r>
                    <w:r>
                      <w:instrText xml:space="preserve"> PAGE  \* MERGEFORMAT </w:instrText>
                    </w:r>
                    <w:r>
                      <w:fldChar w:fldCharType="separate"/>
                    </w:r>
                    <w:r>
                      <w:t>1</w:t>
                    </w:r>
                    <w:r>
                      <w:fldChar w:fldCharType="end"/>
                    </w:r>
                    <w:r>
                      <w:t xml:space="preserve"> of </w:t>
                    </w:r>
                    <w:r>
                      <w:fldChar w:fldCharType="begin"/>
                    </w:r>
                    <w:r>
                      <w:instrText xml:space="preserve"> NUMPAGES  \* MERGEFORMAT </w:instrText>
                    </w:r>
                    <w:r>
                      <w:fldChar w:fldCharType="separate"/>
                    </w:r>
                    <w:r>
                      <w:t>3</w:t>
                    </w:r>
                    <w:r>
                      <w:fldChar w:fldCharType="end"/>
                    </w:r>
                  </w:p>
                </w:txbxContent>
              </v:textbox>
            </v:shape>
          </w:pict>
        </mc:Fallback>
      </mc:AlternateContent>
    </w:r>
    <w:r>
      <w:t>News Highlights –</w:t>
    </w:r>
    <w:r>
      <w:rPr>
        <w:lang w:val="en-GB"/>
      </w:rPr>
      <w:t xml:space="preserve"> </w:t>
    </w:r>
    <w:r>
      <w:rPr>
        <w:rFonts w:hint="default"/>
        <w:lang w:val="en-GB"/>
      </w:rPr>
      <w:t>May 12</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C11732D">
    <w:pPr>
      <w:pStyle w:val="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93E7AC">
    <w:pPr>
      <w:pStyle w:val="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59" w:lineRule="auto"/>
      </w:pPr>
      <w:r>
        <w:separator/>
      </w:r>
    </w:p>
  </w:footnote>
  <w:footnote w:type="continuationSeparator" w:id="1">
    <w:p>
      <w:pPr>
        <w:spacing w:before="0" w:after="0" w:line="259"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993F86">
    <w:pPr>
      <w:pStyle w:val="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5E6111">
    <w:pPr>
      <w:pStyle w:val="9"/>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4C2C009"/>
    <w:multiLevelType w:val="singleLevel"/>
    <w:tmpl w:val="94C2C009"/>
    <w:lvl w:ilvl="0" w:tentative="0">
      <w:start w:val="1"/>
      <w:numFmt w:val="bullet"/>
      <w:lvlText w:val=""/>
      <w:lvlJc w:val="left"/>
      <w:pPr>
        <w:tabs>
          <w:tab w:val="left" w:pos="420"/>
        </w:tabs>
        <w:ind w:left="420" w:leftChars="0" w:hanging="420" w:firstLineChars="0"/>
      </w:pPr>
      <w:rPr>
        <w:rFonts w:hint="default" w:ascii="Wingdings" w:hAnsi="Wingdings"/>
        <w:sz w:val="16"/>
        <w:szCs w:val="16"/>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hideSpellingErrors/>
  <w:hideGrammaticalErrors/>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F6B00"/>
    <w:rsid w:val="000015F5"/>
    <w:rsid w:val="00003FD9"/>
    <w:rsid w:val="000174CF"/>
    <w:rsid w:val="00021613"/>
    <w:rsid w:val="00032867"/>
    <w:rsid w:val="00092022"/>
    <w:rsid w:val="000B27C3"/>
    <w:rsid w:val="000B5DE9"/>
    <w:rsid w:val="000F74A2"/>
    <w:rsid w:val="00150DBC"/>
    <w:rsid w:val="00171D3F"/>
    <w:rsid w:val="0017786B"/>
    <w:rsid w:val="001E0C8A"/>
    <w:rsid w:val="001E5757"/>
    <w:rsid w:val="001F70C3"/>
    <w:rsid w:val="00213FED"/>
    <w:rsid w:val="00242D03"/>
    <w:rsid w:val="00250C0C"/>
    <w:rsid w:val="002960E0"/>
    <w:rsid w:val="002A783D"/>
    <w:rsid w:val="002B138D"/>
    <w:rsid w:val="002D6D10"/>
    <w:rsid w:val="00303E88"/>
    <w:rsid w:val="003051C3"/>
    <w:rsid w:val="0030535E"/>
    <w:rsid w:val="00314B0E"/>
    <w:rsid w:val="00334888"/>
    <w:rsid w:val="003455D2"/>
    <w:rsid w:val="00346168"/>
    <w:rsid w:val="00346325"/>
    <w:rsid w:val="003703B2"/>
    <w:rsid w:val="003B0888"/>
    <w:rsid w:val="003B41DB"/>
    <w:rsid w:val="003B5014"/>
    <w:rsid w:val="003E5CB7"/>
    <w:rsid w:val="003F3A8D"/>
    <w:rsid w:val="003F4A8B"/>
    <w:rsid w:val="00403959"/>
    <w:rsid w:val="004214D3"/>
    <w:rsid w:val="00424C39"/>
    <w:rsid w:val="004342D0"/>
    <w:rsid w:val="004545ED"/>
    <w:rsid w:val="00483211"/>
    <w:rsid w:val="00495F3F"/>
    <w:rsid w:val="004A194A"/>
    <w:rsid w:val="004D40B1"/>
    <w:rsid w:val="005043C6"/>
    <w:rsid w:val="00510643"/>
    <w:rsid w:val="00544E17"/>
    <w:rsid w:val="005854F2"/>
    <w:rsid w:val="005A490F"/>
    <w:rsid w:val="005B6A1D"/>
    <w:rsid w:val="005C0C8F"/>
    <w:rsid w:val="005E3F9A"/>
    <w:rsid w:val="00647295"/>
    <w:rsid w:val="00650371"/>
    <w:rsid w:val="006609F1"/>
    <w:rsid w:val="00691D5D"/>
    <w:rsid w:val="006C1AE4"/>
    <w:rsid w:val="006D5675"/>
    <w:rsid w:val="007476D7"/>
    <w:rsid w:val="00766114"/>
    <w:rsid w:val="00782C09"/>
    <w:rsid w:val="0079337A"/>
    <w:rsid w:val="00796C33"/>
    <w:rsid w:val="007A775E"/>
    <w:rsid w:val="007D740A"/>
    <w:rsid w:val="007F6457"/>
    <w:rsid w:val="00814D06"/>
    <w:rsid w:val="008643A9"/>
    <w:rsid w:val="008C23F3"/>
    <w:rsid w:val="008C69BB"/>
    <w:rsid w:val="008D013C"/>
    <w:rsid w:val="008D280B"/>
    <w:rsid w:val="009711F0"/>
    <w:rsid w:val="009D5135"/>
    <w:rsid w:val="00A048AD"/>
    <w:rsid w:val="00A2001B"/>
    <w:rsid w:val="00A21F1E"/>
    <w:rsid w:val="00A24802"/>
    <w:rsid w:val="00A259EA"/>
    <w:rsid w:val="00A52265"/>
    <w:rsid w:val="00A75579"/>
    <w:rsid w:val="00AB79B0"/>
    <w:rsid w:val="00AE16A2"/>
    <w:rsid w:val="00AE4E17"/>
    <w:rsid w:val="00AF67F1"/>
    <w:rsid w:val="00AF6B00"/>
    <w:rsid w:val="00B0420C"/>
    <w:rsid w:val="00B16DE0"/>
    <w:rsid w:val="00BD32FE"/>
    <w:rsid w:val="00BD65CE"/>
    <w:rsid w:val="00BE0152"/>
    <w:rsid w:val="00BF029B"/>
    <w:rsid w:val="00BF6A2C"/>
    <w:rsid w:val="00C06272"/>
    <w:rsid w:val="00C75DA5"/>
    <w:rsid w:val="00CA3B84"/>
    <w:rsid w:val="00CE4A55"/>
    <w:rsid w:val="00CF771E"/>
    <w:rsid w:val="00D02C0E"/>
    <w:rsid w:val="00D13543"/>
    <w:rsid w:val="00D15F74"/>
    <w:rsid w:val="00D34FDE"/>
    <w:rsid w:val="00D44699"/>
    <w:rsid w:val="00DB23AD"/>
    <w:rsid w:val="00DC7588"/>
    <w:rsid w:val="00DD33ED"/>
    <w:rsid w:val="00DD3C17"/>
    <w:rsid w:val="00DD3C59"/>
    <w:rsid w:val="00DD6EB3"/>
    <w:rsid w:val="00DE43E2"/>
    <w:rsid w:val="00E0528A"/>
    <w:rsid w:val="00EA52E1"/>
    <w:rsid w:val="00F3115C"/>
    <w:rsid w:val="00F545DA"/>
    <w:rsid w:val="00F635A6"/>
    <w:rsid w:val="00F71035"/>
    <w:rsid w:val="00FD7496"/>
    <w:rsid w:val="02465C6E"/>
    <w:rsid w:val="03155609"/>
    <w:rsid w:val="03BD0180"/>
    <w:rsid w:val="04E47A4A"/>
    <w:rsid w:val="0507170E"/>
    <w:rsid w:val="06870B46"/>
    <w:rsid w:val="08057217"/>
    <w:rsid w:val="082A6FA6"/>
    <w:rsid w:val="08A66900"/>
    <w:rsid w:val="0BCD220D"/>
    <w:rsid w:val="0EBC084F"/>
    <w:rsid w:val="0EF05944"/>
    <w:rsid w:val="12060B4F"/>
    <w:rsid w:val="123267B2"/>
    <w:rsid w:val="13800188"/>
    <w:rsid w:val="1461586F"/>
    <w:rsid w:val="17123F41"/>
    <w:rsid w:val="17930AD8"/>
    <w:rsid w:val="18EF75D8"/>
    <w:rsid w:val="19277122"/>
    <w:rsid w:val="1A530291"/>
    <w:rsid w:val="1A597455"/>
    <w:rsid w:val="1B5C1805"/>
    <w:rsid w:val="1BD000FF"/>
    <w:rsid w:val="1CD77CF3"/>
    <w:rsid w:val="1DA54E9A"/>
    <w:rsid w:val="1DA67E3A"/>
    <w:rsid w:val="1DF375B7"/>
    <w:rsid w:val="1EFE7AF5"/>
    <w:rsid w:val="224465AF"/>
    <w:rsid w:val="22781BD3"/>
    <w:rsid w:val="22E00B00"/>
    <w:rsid w:val="23493A04"/>
    <w:rsid w:val="24001757"/>
    <w:rsid w:val="246C2349"/>
    <w:rsid w:val="2695760A"/>
    <w:rsid w:val="27CE2F98"/>
    <w:rsid w:val="27FC35AE"/>
    <w:rsid w:val="28DD085E"/>
    <w:rsid w:val="31B56A09"/>
    <w:rsid w:val="324F4CE8"/>
    <w:rsid w:val="36ED01B1"/>
    <w:rsid w:val="3D037EF0"/>
    <w:rsid w:val="3FC86C6F"/>
    <w:rsid w:val="3FFF1FDA"/>
    <w:rsid w:val="42D66C73"/>
    <w:rsid w:val="447D76AA"/>
    <w:rsid w:val="44C248CA"/>
    <w:rsid w:val="44D05498"/>
    <w:rsid w:val="457F52EB"/>
    <w:rsid w:val="45ED6AF1"/>
    <w:rsid w:val="46A81F7A"/>
    <w:rsid w:val="4A402EB8"/>
    <w:rsid w:val="4C124E49"/>
    <w:rsid w:val="4F8F445F"/>
    <w:rsid w:val="4FAF3A87"/>
    <w:rsid w:val="5054149A"/>
    <w:rsid w:val="518F1FA5"/>
    <w:rsid w:val="52337025"/>
    <w:rsid w:val="547D43D2"/>
    <w:rsid w:val="566810BD"/>
    <w:rsid w:val="569D47F1"/>
    <w:rsid w:val="57E8270B"/>
    <w:rsid w:val="5A63316B"/>
    <w:rsid w:val="5CAE4405"/>
    <w:rsid w:val="5DD616B8"/>
    <w:rsid w:val="5E45271F"/>
    <w:rsid w:val="60B552DC"/>
    <w:rsid w:val="63A54F9A"/>
    <w:rsid w:val="64233011"/>
    <w:rsid w:val="65CE1A18"/>
    <w:rsid w:val="674D0172"/>
    <w:rsid w:val="67B13CF4"/>
    <w:rsid w:val="69EA7AAD"/>
    <w:rsid w:val="6C490915"/>
    <w:rsid w:val="6D7A4A5A"/>
    <w:rsid w:val="739A616A"/>
    <w:rsid w:val="73E30541"/>
    <w:rsid w:val="74A277E7"/>
    <w:rsid w:val="75C7198D"/>
    <w:rsid w:val="76A15964"/>
    <w:rsid w:val="78D95A78"/>
    <w:rsid w:val="799B5BA7"/>
    <w:rsid w:val="7BC00C86"/>
    <w:rsid w:val="7BCF720A"/>
    <w:rsid w:val="7D68716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SimSun"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0"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nhideWhenUsed="0" w:uiPriority="39" w:semiHidden="0" w:name="toc 1"/>
    <w:lsdException w:qFormat="1" w:unhideWhenUsed="0"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259" w:lineRule="auto"/>
      <w:jc w:val="both"/>
    </w:pPr>
    <w:rPr>
      <w:rFonts w:ascii="Times New Roman" w:hAnsi="Times New Roman" w:eastAsiaTheme="minorEastAsia" w:cstheme="minorBidi"/>
      <w:sz w:val="24"/>
      <w:szCs w:val="22"/>
      <w:lang w:val="en-US" w:eastAsia="en-US" w:bidi="ar-SA"/>
    </w:rPr>
  </w:style>
  <w:style w:type="paragraph" w:styleId="2">
    <w:name w:val="heading 1"/>
    <w:basedOn w:val="1"/>
    <w:next w:val="1"/>
    <w:link w:val="19"/>
    <w:qFormat/>
    <w:uiPriority w:val="9"/>
    <w:pPr>
      <w:keepNext/>
      <w:keepLines/>
      <w:spacing w:before="480" w:after="0"/>
      <w:outlineLvl w:val="0"/>
    </w:pPr>
    <w:rPr>
      <w:rFonts w:asciiTheme="majorHAnsi" w:hAnsiTheme="majorHAnsi" w:eastAsiaTheme="majorEastAsia" w:cstheme="majorBidi"/>
      <w:b/>
      <w:bCs/>
      <w:color w:val="376092" w:themeColor="accent1" w:themeShade="BF"/>
      <w:sz w:val="28"/>
      <w:szCs w:val="28"/>
    </w:rPr>
  </w:style>
  <w:style w:type="paragraph" w:styleId="3">
    <w:name w:val="heading 2"/>
    <w:basedOn w:val="1"/>
    <w:next w:val="1"/>
    <w:link w:val="15"/>
    <w:unhideWhenUsed/>
    <w:qFormat/>
    <w:uiPriority w:val="0"/>
    <w:pPr>
      <w:keepNext/>
      <w:keepLines/>
      <w:spacing w:before="260" w:after="260" w:line="416" w:lineRule="auto"/>
      <w:outlineLvl w:val="1"/>
    </w:pPr>
    <w:rPr>
      <w:b/>
      <w:bCs/>
      <w:szCs w:val="32"/>
    </w:rPr>
  </w:style>
  <w:style w:type="paragraph" w:styleId="4">
    <w:name w:val="heading 3"/>
    <w:basedOn w:val="1"/>
    <w:next w:val="1"/>
    <w:link w:val="21"/>
    <w:semiHidden/>
    <w:unhideWhenUsed/>
    <w:qFormat/>
    <w:uiPriority w:val="9"/>
    <w:pPr>
      <w:keepNext/>
      <w:keepLines/>
      <w:spacing w:before="260" w:after="260" w:line="416" w:lineRule="auto"/>
      <w:outlineLvl w:val="2"/>
    </w:pPr>
    <w:rPr>
      <w:b/>
      <w:bCs/>
      <w:sz w:val="32"/>
      <w:szCs w:val="32"/>
    </w:rPr>
  </w:style>
  <w:style w:type="character" w:default="1" w:styleId="5">
    <w:name w:val="Default Paragraph Font"/>
    <w:semiHidden/>
    <w:unhideWhenUsed/>
    <w:qFormat/>
    <w:uiPriority w:val="1"/>
  </w:style>
  <w:style w:type="table" w:default="1" w:styleId="6">
    <w:name w:val="Normal Table"/>
    <w:semiHidden/>
    <w:unhideWhenUsed/>
    <w:qFormat/>
    <w:uiPriority w:val="99"/>
    <w:tblPr>
      <w:tblCellMar>
        <w:top w:w="0" w:type="dxa"/>
        <w:left w:w="108" w:type="dxa"/>
        <w:bottom w:w="0" w:type="dxa"/>
        <w:right w:w="108" w:type="dxa"/>
      </w:tblCellMar>
    </w:tblPr>
  </w:style>
  <w:style w:type="paragraph" w:styleId="7">
    <w:name w:val="Balloon Text"/>
    <w:basedOn w:val="1"/>
    <w:link w:val="18"/>
    <w:semiHidden/>
    <w:unhideWhenUsed/>
    <w:qFormat/>
    <w:uiPriority w:val="99"/>
    <w:pPr>
      <w:spacing w:after="0" w:line="240" w:lineRule="auto"/>
    </w:pPr>
    <w:rPr>
      <w:rFonts w:ascii="Tahoma" w:hAnsi="Tahoma" w:cs="Tahoma"/>
      <w:sz w:val="16"/>
      <w:szCs w:val="16"/>
    </w:rPr>
  </w:style>
  <w:style w:type="paragraph" w:styleId="8">
    <w:name w:val="footer"/>
    <w:basedOn w:val="1"/>
    <w:unhideWhenUsed/>
    <w:qFormat/>
    <w:uiPriority w:val="99"/>
    <w:pPr>
      <w:tabs>
        <w:tab w:val="center" w:pos="4153"/>
        <w:tab w:val="right" w:pos="8306"/>
      </w:tabs>
      <w:snapToGrid w:val="0"/>
      <w:jc w:val="left"/>
    </w:pPr>
    <w:rPr>
      <w:sz w:val="18"/>
      <w:szCs w:val="18"/>
    </w:rPr>
  </w:style>
  <w:style w:type="paragraph" w:styleId="9">
    <w:name w:val="header"/>
    <w:basedOn w:val="1"/>
    <w:unhideWhenUsed/>
    <w:qFormat/>
    <w:uiPriority w:val="99"/>
    <w:pPr>
      <w:tabs>
        <w:tab w:val="center" w:pos="4153"/>
        <w:tab w:val="right" w:pos="8306"/>
      </w:tabs>
      <w:snapToGrid w:val="0"/>
    </w:pPr>
    <w:rPr>
      <w:sz w:val="18"/>
      <w:szCs w:val="18"/>
    </w:rPr>
  </w:style>
  <w:style w:type="character" w:styleId="10">
    <w:name w:val="Hyperlink"/>
    <w:basedOn w:val="5"/>
    <w:unhideWhenUsed/>
    <w:qFormat/>
    <w:uiPriority w:val="99"/>
    <w:rPr>
      <w:color w:val="0000FF" w:themeColor="hyperlink"/>
      <w:u w:val="single"/>
      <w14:textFill>
        <w14:solidFill>
          <w14:schemeClr w14:val="hlink"/>
        </w14:solidFill>
      </w14:textFill>
    </w:rPr>
  </w:style>
  <w:style w:type="paragraph" w:styleId="11">
    <w:name w:val="Normal (Web)"/>
    <w:semiHidden/>
    <w:unhideWhenUsed/>
    <w:qFormat/>
    <w:uiPriority w:val="99"/>
    <w:pPr>
      <w:spacing w:beforeAutospacing="1" w:afterAutospacing="1"/>
    </w:pPr>
    <w:rPr>
      <w:rFonts w:ascii="Times New Roman" w:hAnsi="Times New Roman" w:eastAsia="SimSun" w:cs="Times New Roman"/>
      <w:sz w:val="24"/>
      <w:szCs w:val="24"/>
      <w:lang w:val="en-US" w:eastAsia="zh-CN" w:bidi="ar-SA"/>
    </w:rPr>
  </w:style>
  <w:style w:type="paragraph" w:styleId="12">
    <w:name w:val="Title"/>
    <w:basedOn w:val="1"/>
    <w:next w:val="1"/>
    <w:link w:val="16"/>
    <w:qFormat/>
    <w:uiPriority w:val="10"/>
    <w:pPr>
      <w:pBdr>
        <w:bottom w:val="single" w:color="4F81BD" w:themeColor="accent1" w:sz="8" w:space="4"/>
      </w:pBdr>
      <w:spacing w:after="300" w:line="240" w:lineRule="auto"/>
      <w:contextualSpacing/>
    </w:pPr>
    <w:rPr>
      <w:rFonts w:asciiTheme="majorHAnsi" w:hAnsiTheme="majorHAnsi" w:eastAsiaTheme="majorEastAsia" w:cstheme="majorBidi"/>
      <w:color w:val="17375E" w:themeColor="text2" w:themeShade="BF"/>
      <w:spacing w:val="5"/>
      <w:kern w:val="28"/>
      <w:sz w:val="52"/>
      <w:szCs w:val="52"/>
    </w:rPr>
  </w:style>
  <w:style w:type="paragraph" w:styleId="13">
    <w:name w:val="toc 1"/>
    <w:basedOn w:val="1"/>
    <w:next w:val="1"/>
    <w:qFormat/>
    <w:uiPriority w:val="39"/>
  </w:style>
  <w:style w:type="paragraph" w:styleId="14">
    <w:name w:val="toc 2"/>
    <w:basedOn w:val="1"/>
    <w:next w:val="1"/>
    <w:qFormat/>
    <w:uiPriority w:val="39"/>
    <w:pPr>
      <w:ind w:left="420" w:leftChars="200"/>
    </w:pPr>
  </w:style>
  <w:style w:type="character" w:customStyle="1" w:styleId="15">
    <w:name w:val="Heading 2 Char"/>
    <w:basedOn w:val="5"/>
    <w:link w:val="3"/>
    <w:qFormat/>
    <w:uiPriority w:val="0"/>
    <w:rPr>
      <w:rFonts w:ascii="Times New Roman" w:hAnsi="Times New Roman" w:eastAsiaTheme="minorEastAsia"/>
      <w:b/>
      <w:bCs/>
      <w:sz w:val="24"/>
      <w:szCs w:val="32"/>
    </w:rPr>
  </w:style>
  <w:style w:type="character" w:customStyle="1" w:styleId="16">
    <w:name w:val="Title Char"/>
    <w:basedOn w:val="5"/>
    <w:link w:val="12"/>
    <w:qFormat/>
    <w:uiPriority w:val="10"/>
    <w:rPr>
      <w:rFonts w:asciiTheme="majorHAnsi" w:hAnsiTheme="majorHAnsi" w:eastAsiaTheme="majorEastAsia" w:cstheme="majorBidi"/>
      <w:color w:val="17375E" w:themeColor="text2" w:themeShade="BF"/>
      <w:spacing w:val="5"/>
      <w:kern w:val="28"/>
      <w:sz w:val="52"/>
      <w:szCs w:val="52"/>
    </w:rPr>
  </w:style>
  <w:style w:type="table" w:customStyle="1" w:styleId="17">
    <w:name w:val="Table Grid1"/>
    <w:basedOn w:val="6"/>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customStyle="1" w:styleId="18">
    <w:name w:val="Balloon Text Char"/>
    <w:basedOn w:val="5"/>
    <w:link w:val="7"/>
    <w:semiHidden/>
    <w:qFormat/>
    <w:uiPriority w:val="99"/>
    <w:rPr>
      <w:rFonts w:ascii="Tahoma" w:hAnsi="Tahoma" w:cs="Tahoma" w:eastAsiaTheme="minorEastAsia"/>
      <w:sz w:val="16"/>
      <w:szCs w:val="16"/>
    </w:rPr>
  </w:style>
  <w:style w:type="character" w:customStyle="1" w:styleId="19">
    <w:name w:val="Heading 1 Char"/>
    <w:basedOn w:val="5"/>
    <w:link w:val="2"/>
    <w:qFormat/>
    <w:uiPriority w:val="9"/>
    <w:rPr>
      <w:rFonts w:asciiTheme="majorHAnsi" w:hAnsiTheme="majorHAnsi" w:eastAsiaTheme="majorEastAsia" w:cstheme="majorBidi"/>
      <w:b/>
      <w:bCs/>
      <w:color w:val="376092" w:themeColor="accent1" w:themeShade="BF"/>
      <w:sz w:val="28"/>
      <w:szCs w:val="28"/>
    </w:rPr>
  </w:style>
  <w:style w:type="paragraph" w:styleId="20">
    <w:name w:val="List Paragraph"/>
    <w:basedOn w:val="1"/>
    <w:qFormat/>
    <w:uiPriority w:val="34"/>
    <w:pPr>
      <w:ind w:left="720"/>
      <w:contextualSpacing/>
    </w:pPr>
  </w:style>
  <w:style w:type="character" w:customStyle="1" w:styleId="21">
    <w:name w:val="Heading 3 Char"/>
    <w:link w:val="4"/>
    <w:qFormat/>
    <w:uiPriority w:val="0"/>
    <w:rPr>
      <w:b/>
      <w:bCs/>
      <w:sz w:val="32"/>
      <w:szCs w:val="32"/>
    </w:rPr>
  </w:style>
</w:styles>
</file>

<file path=word/_rels/document.xml.rels><?xml version="1.0" encoding="UTF-8" standalone="yes"?>
<Relationships xmlns="http://schemas.openxmlformats.org/package/2006/relationships"><Relationship Id="rId9" Type="http://schemas.openxmlformats.org/officeDocument/2006/relationships/footer" Target="footer3.xml"/><Relationship Id="rId8" Type="http://schemas.openxmlformats.org/officeDocument/2006/relationships/footer" Target="footer2.xml"/><Relationship Id="rId7" Type="http://schemas.openxmlformats.org/officeDocument/2006/relationships/footer" Target="footer1.xml"/><Relationship Id="rId6" Type="http://schemas.openxmlformats.org/officeDocument/2006/relationships/header" Target="header2.xml"/><Relationship Id="rId5" Type="http://schemas.openxmlformats.org/officeDocument/2006/relationships/header" Target="head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20</Pages>
  <Words>340</Words>
  <Characters>1939</Characters>
  <Lines>16</Lines>
  <Paragraphs>4</Paragraphs>
  <TotalTime>39</TotalTime>
  <ScaleCrop>false</ScaleCrop>
  <LinksUpToDate>false</LinksUpToDate>
  <CharactersWithSpaces>2275</CharactersWithSpaces>
  <Application>WPS Office_12.2.0.20795_F1E327BC-269C-435d-A152-05C5408002CA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2025-01-01T05:40:00Z</dcterms:created>
  <dc:creator>Timy</dc:creator>
  <cp:lastModifiedBy>Sitrallah.M</cp:lastModifiedBy>
  <dcterms:modified xsi:type="dcterms:W3CDTF">2025-05-12T12:05:51Z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2057-12.2.0.20795</vt:lpwstr>
  </property>
  <property fmtid="{D5CDD505-2E9C-101B-9397-08002B2CF9AE}" pid="3" name="ICV">
    <vt:lpwstr>8DE22D90D3584C7B89A9FB74F9F8D9A4_13</vt:lpwstr>
  </property>
</Properties>
</file>