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pageBreakBefore w:val="0"/>
        <w:widowControl/>
        <w:kinsoku/>
        <w:wordWrap/>
        <w:overflowPunct/>
        <w:topLinePunct w:val="0"/>
        <w:autoSpaceDE/>
        <w:autoSpaceDN/>
        <w:bidi w:val="0"/>
        <w:adjustRightInd/>
        <w:snapToGrid/>
        <w:spacing w:line="276" w:lineRule="auto"/>
        <w:jc w:val="center"/>
        <w:textAlignment w:val="auto"/>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pageBreakBefore w:val="0"/>
            <w:widowControl/>
            <w:kinsoku/>
            <w:wordWrap/>
            <w:overflowPunct/>
            <w:topLinePunct w:val="0"/>
            <w:autoSpaceDE/>
            <w:autoSpaceDN/>
            <w:bidi w:val="0"/>
            <w:adjustRightInd/>
            <w:snapToGrid/>
            <w:spacing w:line="276" w:lineRule="auto"/>
            <w:jc w:val="center"/>
            <w:textAlignment w:val="auto"/>
            <w:rPr>
              <w:rFonts w:cs="Times New Roman"/>
              <w:szCs w:val="24"/>
            </w:rPr>
          </w:pPr>
          <w:r>
            <w:rPr>
              <w:rStyle w:val="10"/>
              <w:rFonts w:cs="Times New Roman"/>
              <w:b/>
              <w:bCs/>
              <w:szCs w:val="24"/>
            </w:rPr>
            <w:t>News Contents</w:t>
          </w:r>
        </w:p>
        <w:p w14:paraId="0E74FED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_Toc30255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_Toc30255 \h </w:instrText>
          </w:r>
          <w:r>
            <w:fldChar w:fldCharType="separate"/>
          </w:r>
          <w:r>
            <w:t>3</w:t>
          </w:r>
          <w:r>
            <w:fldChar w:fldCharType="end"/>
          </w:r>
          <w:r>
            <w:rPr>
              <w:rFonts w:eastAsia="Calibri" w:cs="Times New Roman"/>
              <w:szCs w:val="24"/>
            </w:rPr>
            <w:fldChar w:fldCharType="end"/>
          </w:r>
        </w:p>
        <w:p w14:paraId="6BA6A0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_Toc10227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Admin’s warning over ‘dangerous’ clandestine 'foreign engagement' adds to mounting accusations against TPLF</w:t>
          </w:r>
          <w:r>
            <w:tab/>
          </w:r>
          <w:r>
            <w:fldChar w:fldCharType="begin"/>
          </w:r>
          <w:r>
            <w:instrText xml:space="preserve"> PAGEREF _Toc10227 \h </w:instrText>
          </w:r>
          <w:r>
            <w:fldChar w:fldCharType="separate"/>
          </w:r>
          <w:r>
            <w:t>3</w:t>
          </w:r>
          <w:r>
            <w:fldChar w:fldCharType="end"/>
          </w:r>
          <w:r>
            <w:rPr>
              <w:rFonts w:eastAsia="Calibri" w:cs="Times New Roman"/>
              <w:szCs w:val="24"/>
            </w:rPr>
            <w:fldChar w:fldCharType="end"/>
          </w:r>
        </w:p>
        <w:p w14:paraId="65EEE24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_Toc32625 </w:instrText>
          </w:r>
          <w:r>
            <w:rPr>
              <w:rFonts w:eastAsia="Calibri" w:cs="Times New Roman"/>
              <w:szCs w:val="24"/>
            </w:rPr>
            <w:fldChar w:fldCharType="separate"/>
          </w:r>
          <w:r>
            <w:rPr>
              <w:rFonts w:hint="default" w:ascii="Wingdings" w:hAnsi="Wingdings"/>
              <w:szCs w:val="16"/>
              <w:lang w:val="en-GB"/>
            </w:rPr>
            <w:t xml:space="preserve"> </w:t>
          </w:r>
          <w:r>
            <w:rPr>
              <w:rFonts w:hint="default"/>
            </w:rPr>
            <w:t>Pres. Taye attends Kremlin reception honoring world leaders on the occasion of Russia’s Victory Day</w:t>
          </w:r>
          <w:r>
            <w:tab/>
          </w:r>
          <w:r>
            <w:fldChar w:fldCharType="begin"/>
          </w:r>
          <w:r>
            <w:instrText xml:space="preserve"> PAGEREF _Toc32625 \h </w:instrText>
          </w:r>
          <w:r>
            <w:fldChar w:fldCharType="separate"/>
          </w:r>
          <w:r>
            <w:t>4</w:t>
          </w:r>
          <w:r>
            <w:fldChar w:fldCharType="end"/>
          </w:r>
          <w:r>
            <w:rPr>
              <w:rFonts w:eastAsia="Calibri" w:cs="Times New Roman"/>
              <w:szCs w:val="24"/>
            </w:rPr>
            <w:fldChar w:fldCharType="end"/>
          </w:r>
        </w:p>
        <w:p w14:paraId="050D0E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_Toc15819 </w:instrText>
          </w:r>
          <w:r>
            <w:rPr>
              <w:rFonts w:eastAsia="Calibri" w:cs="Times New Roman"/>
              <w:szCs w:val="24"/>
            </w:rPr>
            <w:fldChar w:fldCharType="separate"/>
          </w:r>
          <w:r>
            <w:rPr>
              <w:rFonts w:hint="default" w:ascii="Wingdings" w:hAnsi="Wingdings"/>
              <w:szCs w:val="16"/>
              <w:lang w:val="en-GB"/>
            </w:rPr>
            <w:t xml:space="preserve"> </w:t>
          </w:r>
          <w:r>
            <w:rPr>
              <w:rFonts w:hint="default"/>
            </w:rPr>
            <w:t>Russian Ambassador: BRICS membership boosting Ethiopia’s economic growth and global influence</w:t>
          </w:r>
          <w:r>
            <w:tab/>
          </w:r>
          <w:r>
            <w:fldChar w:fldCharType="begin"/>
          </w:r>
          <w:r>
            <w:instrText xml:space="preserve"> PAGEREF _Toc15819 \h </w:instrText>
          </w:r>
          <w:r>
            <w:fldChar w:fldCharType="separate"/>
          </w:r>
          <w:r>
            <w:t>5</w:t>
          </w:r>
          <w:r>
            <w:fldChar w:fldCharType="end"/>
          </w:r>
          <w:r>
            <w:rPr>
              <w:rFonts w:eastAsia="Calibri" w:cs="Times New Roman"/>
              <w:szCs w:val="24"/>
            </w:rPr>
            <w:fldChar w:fldCharType="end"/>
          </w:r>
        </w:p>
        <w:p w14:paraId="7300F5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_Toc21165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receives a message from the Amir of the State of Qatar</w:t>
          </w:r>
          <w:r>
            <w:rPr>
              <w:rFonts w:hint="default"/>
              <w:lang w:val="en-GB"/>
            </w:rPr>
            <w:t xml:space="preserve"> </w:t>
          </w:r>
          <w:r>
            <w:tab/>
          </w:r>
          <w:r>
            <w:fldChar w:fldCharType="begin"/>
          </w:r>
          <w:r>
            <w:instrText xml:space="preserve"> PAGEREF _Toc21165 \h </w:instrText>
          </w:r>
          <w:r>
            <w:fldChar w:fldCharType="separate"/>
          </w:r>
          <w:r>
            <w:t>6</w:t>
          </w:r>
          <w:r>
            <w:fldChar w:fldCharType="end"/>
          </w:r>
          <w:r>
            <w:rPr>
              <w:rFonts w:eastAsia="Calibri" w:cs="Times New Roman"/>
              <w:szCs w:val="24"/>
            </w:rPr>
            <w:fldChar w:fldCharType="end"/>
          </w:r>
        </w:p>
        <w:p w14:paraId="1824E77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_Toc2276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_Toc2276 \h </w:instrText>
          </w:r>
          <w:r>
            <w:fldChar w:fldCharType="separate"/>
          </w:r>
          <w:r>
            <w:t>6</w:t>
          </w:r>
          <w:r>
            <w:fldChar w:fldCharType="end"/>
          </w:r>
          <w:r>
            <w:rPr>
              <w:rFonts w:eastAsia="Calibri" w:cs="Times New Roman"/>
              <w:szCs w:val="24"/>
            </w:rPr>
            <w:fldChar w:fldCharType="end"/>
          </w:r>
        </w:p>
        <w:p w14:paraId="45E2BB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_Toc6556 </w:instrText>
          </w:r>
          <w:r>
            <w:rPr>
              <w:rFonts w:eastAsia="Calibri" w:cs="Times New Roman"/>
              <w:szCs w:val="24"/>
            </w:rPr>
            <w:fldChar w:fldCharType="separate"/>
          </w:r>
          <w:r>
            <w:t>Somalia</w:t>
          </w:r>
          <w:r>
            <w:tab/>
          </w:r>
          <w:r>
            <w:fldChar w:fldCharType="begin"/>
          </w:r>
          <w:r>
            <w:instrText xml:space="preserve"> PAGEREF _Toc6556 \h </w:instrText>
          </w:r>
          <w:r>
            <w:fldChar w:fldCharType="separate"/>
          </w:r>
          <w:r>
            <w:t>6</w:t>
          </w:r>
          <w:r>
            <w:fldChar w:fldCharType="end"/>
          </w:r>
          <w:r>
            <w:rPr>
              <w:rFonts w:eastAsia="Calibri" w:cs="Times New Roman"/>
              <w:szCs w:val="24"/>
            </w:rPr>
            <w:fldChar w:fldCharType="end"/>
          </w:r>
        </w:p>
        <w:p w14:paraId="487D959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_Toc22412 </w:instrText>
          </w:r>
          <w:r>
            <w:rPr>
              <w:rFonts w:eastAsia="Calibri" w:cs="Times New Roman"/>
              <w:szCs w:val="24"/>
            </w:rPr>
            <w:fldChar w:fldCharType="separate"/>
          </w:r>
          <w:r>
            <w:rPr>
              <w:rFonts w:hint="default" w:ascii="Wingdings" w:hAnsi="Wingdings"/>
              <w:szCs w:val="16"/>
              <w:lang w:val="en-GB"/>
            </w:rPr>
            <w:t xml:space="preserve"> </w:t>
          </w:r>
          <w:r>
            <w:rPr>
              <w:rFonts w:hint="default"/>
            </w:rPr>
            <w:t>U.S. delivers new military equipment to support Somali army operations against al-Shabaab</w:t>
          </w:r>
          <w:r>
            <w:tab/>
          </w:r>
          <w:r>
            <w:fldChar w:fldCharType="begin"/>
          </w:r>
          <w:r>
            <w:instrText xml:space="preserve"> PAGEREF _Toc22412 \h </w:instrText>
          </w:r>
          <w:r>
            <w:fldChar w:fldCharType="separate"/>
          </w:r>
          <w:r>
            <w:t>6</w:t>
          </w:r>
          <w:r>
            <w:fldChar w:fldCharType="end"/>
          </w:r>
          <w:r>
            <w:rPr>
              <w:rFonts w:eastAsia="Calibri" w:cs="Times New Roman"/>
              <w:szCs w:val="24"/>
            </w:rPr>
            <w:fldChar w:fldCharType="end"/>
          </w:r>
        </w:p>
        <w:p w14:paraId="629A15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_Toc28384 </w:instrText>
          </w:r>
          <w:r>
            <w:rPr>
              <w:rFonts w:eastAsia="Calibri" w:cs="Times New Roman"/>
              <w:szCs w:val="24"/>
            </w:rPr>
            <w:fldChar w:fldCharType="separate"/>
          </w:r>
          <w:r>
            <w:rPr>
              <w:szCs w:val="24"/>
            </w:rPr>
            <w:t>Sudan</w:t>
          </w:r>
          <w:r>
            <w:tab/>
          </w:r>
          <w:r>
            <w:fldChar w:fldCharType="begin"/>
          </w:r>
          <w:r>
            <w:instrText xml:space="preserve"> PAGEREF _Toc28384 \h </w:instrText>
          </w:r>
          <w:r>
            <w:fldChar w:fldCharType="separate"/>
          </w:r>
          <w:r>
            <w:t>7</w:t>
          </w:r>
          <w:r>
            <w:fldChar w:fldCharType="end"/>
          </w:r>
          <w:r>
            <w:rPr>
              <w:rFonts w:eastAsia="Calibri" w:cs="Times New Roman"/>
              <w:szCs w:val="24"/>
            </w:rPr>
            <w:fldChar w:fldCharType="end"/>
          </w:r>
        </w:p>
        <w:p w14:paraId="0E5FB6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_Toc4394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accuses UAE of direct role in attacks, escalating diplomatic crisis</w:t>
          </w:r>
          <w:r>
            <w:tab/>
          </w:r>
          <w:r>
            <w:fldChar w:fldCharType="begin"/>
          </w:r>
          <w:r>
            <w:instrText xml:space="preserve"> PAGEREF _Toc4394 \h </w:instrText>
          </w:r>
          <w:r>
            <w:fldChar w:fldCharType="separate"/>
          </w:r>
          <w:r>
            <w:t>7</w:t>
          </w:r>
          <w:r>
            <w:fldChar w:fldCharType="end"/>
          </w:r>
          <w:r>
            <w:rPr>
              <w:rFonts w:eastAsia="Calibri" w:cs="Times New Roman"/>
              <w:szCs w:val="24"/>
            </w:rPr>
            <w:fldChar w:fldCharType="end"/>
          </w:r>
        </w:p>
        <w:p w14:paraId="7D67E3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_Toc7784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halts weapon supplies to allied militias, cites indiscipline</w:t>
          </w:r>
          <w:r>
            <w:tab/>
          </w:r>
          <w:r>
            <w:fldChar w:fldCharType="begin"/>
          </w:r>
          <w:r>
            <w:instrText xml:space="preserve"> PAGEREF _Toc7784 \h </w:instrText>
          </w:r>
          <w:r>
            <w:fldChar w:fldCharType="separate"/>
          </w:r>
          <w:r>
            <w:t>8</w:t>
          </w:r>
          <w:r>
            <w:fldChar w:fldCharType="end"/>
          </w:r>
          <w:r>
            <w:rPr>
              <w:rFonts w:eastAsia="Calibri" w:cs="Times New Roman"/>
              <w:szCs w:val="24"/>
            </w:rPr>
            <w:fldChar w:fldCharType="end"/>
          </w:r>
        </w:p>
        <w:p w14:paraId="583B0AF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_Toc21386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says it countered RSF drone attacks on Port Sudan for sixth day</w:t>
          </w:r>
          <w:r>
            <w:tab/>
          </w:r>
          <w:r>
            <w:fldChar w:fldCharType="begin"/>
          </w:r>
          <w:r>
            <w:instrText xml:space="preserve"> PAGEREF _Toc21386 \h </w:instrText>
          </w:r>
          <w:r>
            <w:fldChar w:fldCharType="separate"/>
          </w:r>
          <w:r>
            <w:t>9</w:t>
          </w:r>
          <w:r>
            <w:fldChar w:fldCharType="end"/>
          </w:r>
          <w:r>
            <w:rPr>
              <w:rFonts w:eastAsia="Calibri" w:cs="Times New Roman"/>
              <w:szCs w:val="24"/>
            </w:rPr>
            <w:fldChar w:fldCharType="end"/>
          </w:r>
        </w:p>
        <w:p w14:paraId="1F65A2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_Toc12804 </w:instrText>
          </w:r>
          <w:r>
            <w:rPr>
              <w:rFonts w:eastAsia="Calibri" w:cs="Times New Roman"/>
              <w:szCs w:val="24"/>
            </w:rPr>
            <w:fldChar w:fldCharType="separate"/>
          </w:r>
          <w:r>
            <w:t>South Sudan</w:t>
          </w:r>
          <w:r>
            <w:tab/>
          </w:r>
          <w:r>
            <w:fldChar w:fldCharType="begin"/>
          </w:r>
          <w:r>
            <w:instrText xml:space="preserve"> PAGEREF _Toc12804 \h </w:instrText>
          </w:r>
          <w:r>
            <w:fldChar w:fldCharType="separate"/>
          </w:r>
          <w:r>
            <w:t>10</w:t>
          </w:r>
          <w:r>
            <w:fldChar w:fldCharType="end"/>
          </w:r>
          <w:r>
            <w:rPr>
              <w:rFonts w:eastAsia="Calibri" w:cs="Times New Roman"/>
              <w:szCs w:val="24"/>
            </w:rPr>
            <w:fldChar w:fldCharType="end"/>
          </w:r>
        </w:p>
        <w:p w14:paraId="2603FC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_Toc8099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Sudanese women demand inclusion in decision-making to prevent conflict</w:t>
          </w:r>
          <w:r>
            <w:tab/>
          </w:r>
          <w:r>
            <w:fldChar w:fldCharType="begin"/>
          </w:r>
          <w:r>
            <w:instrText xml:space="preserve"> PAGEREF _Toc8099 \h </w:instrText>
          </w:r>
          <w:r>
            <w:fldChar w:fldCharType="separate"/>
          </w:r>
          <w:r>
            <w:t>10</w:t>
          </w:r>
          <w:r>
            <w:fldChar w:fldCharType="end"/>
          </w:r>
          <w:r>
            <w:rPr>
              <w:rFonts w:eastAsia="Calibri" w:cs="Times New Roman"/>
              <w:szCs w:val="24"/>
            </w:rPr>
            <w:fldChar w:fldCharType="end"/>
          </w:r>
        </w:p>
        <w:p w14:paraId="55327B6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_Toc29582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_Toc29582 \h </w:instrText>
          </w:r>
          <w:r>
            <w:fldChar w:fldCharType="separate"/>
          </w:r>
          <w:r>
            <w:t>11</w:t>
          </w:r>
          <w:r>
            <w:fldChar w:fldCharType="end"/>
          </w:r>
          <w:r>
            <w:rPr>
              <w:rFonts w:eastAsia="Calibri" w:cs="Times New Roman"/>
              <w:szCs w:val="24"/>
            </w:rPr>
            <w:fldChar w:fldCharType="end"/>
          </w:r>
        </w:p>
        <w:p w14:paraId="518B0E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_Toc14756 </w:instrText>
          </w:r>
          <w:r>
            <w:rPr>
              <w:rFonts w:eastAsia="Calibri" w:cs="Times New Roman"/>
              <w:szCs w:val="24"/>
            </w:rPr>
            <w:fldChar w:fldCharType="separate"/>
          </w:r>
          <w:r>
            <w:rPr>
              <w:rFonts w:hint="default"/>
              <w:lang w:val="en-GB"/>
            </w:rPr>
            <w:t>Yemen</w:t>
          </w:r>
          <w:r>
            <w:tab/>
          </w:r>
          <w:r>
            <w:fldChar w:fldCharType="begin"/>
          </w:r>
          <w:r>
            <w:instrText xml:space="preserve"> PAGEREF _Toc14756 \h </w:instrText>
          </w:r>
          <w:r>
            <w:fldChar w:fldCharType="separate"/>
          </w:r>
          <w:r>
            <w:t>11</w:t>
          </w:r>
          <w:r>
            <w:fldChar w:fldCharType="end"/>
          </w:r>
          <w:r>
            <w:rPr>
              <w:rFonts w:eastAsia="Calibri" w:cs="Times New Roman"/>
              <w:szCs w:val="24"/>
            </w:rPr>
            <w:fldChar w:fldCharType="end"/>
          </w:r>
        </w:p>
        <w:p w14:paraId="6A4806F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_Toc6476 </w:instrText>
          </w:r>
          <w:r>
            <w:rPr>
              <w:rFonts w:eastAsia="Calibri" w:cs="Times New Roman"/>
              <w:szCs w:val="24"/>
            </w:rPr>
            <w:fldChar w:fldCharType="separate"/>
          </w:r>
          <w:r>
            <w:rPr>
              <w:rFonts w:hint="default" w:ascii="Wingdings" w:hAnsi="Wingdings"/>
              <w:szCs w:val="16"/>
              <w:lang w:val="en-GB"/>
            </w:rPr>
            <w:t xml:space="preserve"> </w:t>
          </w:r>
          <w:r>
            <w:rPr>
              <w:rFonts w:hint="default"/>
            </w:rPr>
            <w:t>US launched 1,712 attacks on Yemen since 15 March, Houthis report</w:t>
          </w:r>
          <w:r>
            <w:tab/>
          </w:r>
          <w:r>
            <w:fldChar w:fldCharType="begin"/>
          </w:r>
          <w:r>
            <w:instrText xml:space="preserve"> PAGEREF _Toc6476 \h </w:instrText>
          </w:r>
          <w:r>
            <w:fldChar w:fldCharType="separate"/>
          </w:r>
          <w:r>
            <w:t>11</w:t>
          </w:r>
          <w:r>
            <w:fldChar w:fldCharType="end"/>
          </w:r>
          <w:r>
            <w:rPr>
              <w:rFonts w:eastAsia="Calibri" w:cs="Times New Roman"/>
              <w:szCs w:val="24"/>
            </w:rPr>
            <w:fldChar w:fldCharType="end"/>
          </w:r>
        </w:p>
        <w:p w14:paraId="5EB449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_Toc15941 </w:instrText>
          </w:r>
          <w:r>
            <w:rPr>
              <w:rFonts w:eastAsia="Calibri" w:cs="Times New Roman"/>
              <w:szCs w:val="24"/>
            </w:rPr>
            <w:fldChar w:fldCharType="separate"/>
          </w:r>
          <w:r>
            <w:t>Israel</w:t>
          </w:r>
          <w:r>
            <w:tab/>
          </w:r>
          <w:r>
            <w:fldChar w:fldCharType="begin"/>
          </w:r>
          <w:r>
            <w:instrText xml:space="preserve"> PAGEREF _Toc15941 \h </w:instrText>
          </w:r>
          <w:r>
            <w:fldChar w:fldCharType="separate"/>
          </w:r>
          <w:r>
            <w:t>11</w:t>
          </w:r>
          <w:r>
            <w:fldChar w:fldCharType="end"/>
          </w:r>
          <w:r>
            <w:rPr>
              <w:rFonts w:eastAsia="Calibri" w:cs="Times New Roman"/>
              <w:szCs w:val="24"/>
            </w:rPr>
            <w:fldChar w:fldCharType="end"/>
          </w:r>
        </w:p>
        <w:p w14:paraId="6B5E4ED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_Toc13948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plan to move Palestinians out of Gaza would be illegal forceful displacement, Norway and Iceland say</w:t>
          </w:r>
          <w:r>
            <w:rPr>
              <w:rFonts w:hint="default"/>
              <w:lang w:val="en-GB"/>
            </w:rPr>
            <w:t xml:space="preserve"> </w:t>
          </w:r>
          <w:r>
            <w:tab/>
          </w:r>
          <w:r>
            <w:fldChar w:fldCharType="begin"/>
          </w:r>
          <w:r>
            <w:instrText xml:space="preserve"> PAGEREF _Toc13948 \h </w:instrText>
          </w:r>
          <w:r>
            <w:fldChar w:fldCharType="separate"/>
          </w:r>
          <w:r>
            <w:t>11</w:t>
          </w:r>
          <w:r>
            <w:fldChar w:fldCharType="end"/>
          </w:r>
          <w:r>
            <w:rPr>
              <w:rFonts w:eastAsia="Calibri" w:cs="Times New Roman"/>
              <w:szCs w:val="24"/>
            </w:rPr>
            <w:fldChar w:fldCharType="end"/>
          </w:r>
        </w:p>
        <w:p w14:paraId="64A73C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_Toc16294 </w:instrText>
          </w:r>
          <w:r>
            <w:rPr>
              <w:rFonts w:eastAsia="Calibri" w:cs="Times New Roman"/>
              <w:szCs w:val="24"/>
            </w:rPr>
            <w:fldChar w:fldCharType="separate"/>
          </w:r>
          <w:r>
            <w:t>Palestine</w:t>
          </w:r>
          <w:r>
            <w:tab/>
          </w:r>
          <w:r>
            <w:fldChar w:fldCharType="begin"/>
          </w:r>
          <w:r>
            <w:instrText xml:space="preserve"> PAGEREF _Toc16294 \h </w:instrText>
          </w:r>
          <w:r>
            <w:fldChar w:fldCharType="separate"/>
          </w:r>
          <w:r>
            <w:t>12</w:t>
          </w:r>
          <w:r>
            <w:fldChar w:fldCharType="end"/>
          </w:r>
          <w:r>
            <w:rPr>
              <w:rFonts w:eastAsia="Calibri" w:cs="Times New Roman"/>
              <w:szCs w:val="24"/>
            </w:rPr>
            <w:fldChar w:fldCharType="end"/>
          </w:r>
        </w:p>
        <w:p w14:paraId="5D99ED7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_Toc6439 </w:instrText>
          </w:r>
          <w:r>
            <w:rPr>
              <w:rFonts w:eastAsia="Calibri" w:cs="Times New Roman"/>
              <w:szCs w:val="24"/>
            </w:rPr>
            <w:fldChar w:fldCharType="separate"/>
          </w:r>
          <w:r>
            <w:rPr>
              <w:rFonts w:hint="default" w:ascii="Wingdings" w:hAnsi="Wingdings"/>
              <w:szCs w:val="16"/>
              <w:lang w:val="en-GB"/>
            </w:rPr>
            <w:t xml:space="preserve"> </w:t>
          </w:r>
          <w:r>
            <w:rPr>
              <w:rFonts w:hint="default"/>
            </w:rPr>
            <w:t>EU rejects 'any attempt of demographic or territorial change in Gaza Strip'</w:t>
          </w:r>
          <w:r>
            <w:tab/>
          </w:r>
          <w:r>
            <w:fldChar w:fldCharType="begin"/>
          </w:r>
          <w:r>
            <w:instrText xml:space="preserve"> PAGEREF _Toc6439 \h </w:instrText>
          </w:r>
          <w:r>
            <w:fldChar w:fldCharType="separate"/>
          </w:r>
          <w:r>
            <w:t>12</w:t>
          </w:r>
          <w:r>
            <w:fldChar w:fldCharType="end"/>
          </w:r>
          <w:r>
            <w:rPr>
              <w:rFonts w:eastAsia="Calibri" w:cs="Times New Roman"/>
              <w:szCs w:val="24"/>
            </w:rPr>
            <w:fldChar w:fldCharType="end"/>
          </w:r>
        </w:p>
        <w:p w14:paraId="06BDBB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_Toc3668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military wing says it targeted 2 Israeli units in southern Gaza, inflicting 19 casualties</w:t>
          </w:r>
          <w:r>
            <w:tab/>
          </w:r>
          <w:r>
            <w:fldChar w:fldCharType="begin"/>
          </w:r>
          <w:r>
            <w:instrText xml:space="preserve"> PAGEREF _Toc3668 \h </w:instrText>
          </w:r>
          <w:r>
            <w:fldChar w:fldCharType="separate"/>
          </w:r>
          <w:r>
            <w:t>13</w:t>
          </w:r>
          <w:r>
            <w:fldChar w:fldCharType="end"/>
          </w:r>
          <w:r>
            <w:rPr>
              <w:rFonts w:eastAsia="Calibri" w:cs="Times New Roman"/>
              <w:szCs w:val="24"/>
            </w:rPr>
            <w:fldChar w:fldCharType="end"/>
          </w:r>
        </w:p>
        <w:p w14:paraId="34EE93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_Toc18354 </w:instrText>
          </w:r>
          <w:r>
            <w:rPr>
              <w:rFonts w:eastAsia="Calibri" w:cs="Times New Roman"/>
              <w:szCs w:val="24"/>
            </w:rPr>
            <w:fldChar w:fldCharType="separate"/>
          </w:r>
          <w:r>
            <w:rPr>
              <w:rFonts w:hint="default" w:ascii="Wingdings" w:hAnsi="Wingdings"/>
              <w:szCs w:val="16"/>
              <w:lang w:val="en-GB"/>
            </w:rPr>
            <w:t xml:space="preserve"> </w:t>
          </w:r>
          <w:r>
            <w:rPr>
              <w:rFonts w:hint="default"/>
            </w:rPr>
            <w:t>'Hunger never seen before' grips Gaza, UNRWA warns</w:t>
          </w:r>
          <w:r>
            <w:tab/>
          </w:r>
          <w:r>
            <w:fldChar w:fldCharType="begin"/>
          </w:r>
          <w:r>
            <w:instrText xml:space="preserve"> PAGEREF _Toc18354 \h </w:instrText>
          </w:r>
          <w:r>
            <w:fldChar w:fldCharType="separate"/>
          </w:r>
          <w:r>
            <w:t>14</w:t>
          </w:r>
          <w:r>
            <w:fldChar w:fldCharType="end"/>
          </w:r>
          <w:r>
            <w:rPr>
              <w:rFonts w:eastAsia="Calibri" w:cs="Times New Roman"/>
              <w:szCs w:val="24"/>
            </w:rPr>
            <w:fldChar w:fldCharType="end"/>
          </w:r>
        </w:p>
        <w:p w14:paraId="3FAB68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_Toc14107 </w:instrText>
          </w:r>
          <w:r>
            <w:rPr>
              <w:rFonts w:eastAsia="Calibri" w:cs="Times New Roman"/>
              <w:szCs w:val="24"/>
            </w:rPr>
            <w:fldChar w:fldCharType="separate"/>
          </w:r>
          <w:r>
            <w:t>Turkey</w:t>
          </w:r>
          <w:r>
            <w:tab/>
          </w:r>
          <w:r>
            <w:fldChar w:fldCharType="begin"/>
          </w:r>
          <w:r>
            <w:instrText xml:space="preserve"> PAGEREF _Toc14107 \h </w:instrText>
          </w:r>
          <w:r>
            <w:fldChar w:fldCharType="separate"/>
          </w:r>
          <w:r>
            <w:t>14</w:t>
          </w:r>
          <w:r>
            <w:fldChar w:fldCharType="end"/>
          </w:r>
          <w:r>
            <w:rPr>
              <w:rFonts w:eastAsia="Calibri" w:cs="Times New Roman"/>
              <w:szCs w:val="24"/>
            </w:rPr>
            <w:fldChar w:fldCharType="end"/>
          </w:r>
        </w:p>
        <w:p w14:paraId="31D648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_Toc9154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discovers 20bn barrels of crude oil in Somalia</w:t>
          </w:r>
          <w:r>
            <w:tab/>
          </w:r>
          <w:r>
            <w:fldChar w:fldCharType="begin"/>
          </w:r>
          <w:r>
            <w:instrText xml:space="preserve"> PAGEREF _Toc9154 \h </w:instrText>
          </w:r>
          <w:r>
            <w:fldChar w:fldCharType="separate"/>
          </w:r>
          <w:r>
            <w:t>14</w:t>
          </w:r>
          <w:r>
            <w:fldChar w:fldCharType="end"/>
          </w:r>
          <w:r>
            <w:rPr>
              <w:rFonts w:eastAsia="Calibri" w:cs="Times New Roman"/>
              <w:szCs w:val="24"/>
            </w:rPr>
            <w:fldChar w:fldCharType="end"/>
          </w:r>
        </w:p>
        <w:p w14:paraId="3749129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_Toc17623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_Toc17623 \h </w:instrText>
          </w:r>
          <w:r>
            <w:fldChar w:fldCharType="separate"/>
          </w:r>
          <w:r>
            <w:t>14</w:t>
          </w:r>
          <w:r>
            <w:fldChar w:fldCharType="end"/>
          </w:r>
          <w:r>
            <w:rPr>
              <w:rFonts w:eastAsia="Calibri" w:cs="Times New Roman"/>
              <w:szCs w:val="24"/>
            </w:rPr>
            <w:fldChar w:fldCharType="end"/>
          </w:r>
        </w:p>
        <w:p w14:paraId="60C273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_Toc9580 </w:instrText>
          </w:r>
          <w:r>
            <w:rPr>
              <w:rFonts w:eastAsia="Calibri" w:cs="Times New Roman"/>
              <w:szCs w:val="24"/>
            </w:rPr>
            <w:fldChar w:fldCharType="separate"/>
          </w:r>
          <w:r>
            <w:rPr>
              <w:rFonts w:hint="default"/>
              <w:lang w:val="en-GB" w:eastAsia="zh-CN"/>
            </w:rPr>
            <w:t>US</w:t>
          </w:r>
          <w:r>
            <w:tab/>
          </w:r>
          <w:r>
            <w:fldChar w:fldCharType="begin"/>
          </w:r>
          <w:r>
            <w:instrText xml:space="preserve"> PAGEREF _Toc9580 \h </w:instrText>
          </w:r>
          <w:r>
            <w:fldChar w:fldCharType="separate"/>
          </w:r>
          <w:r>
            <w:t>14</w:t>
          </w:r>
          <w:r>
            <w:fldChar w:fldCharType="end"/>
          </w:r>
          <w:r>
            <w:rPr>
              <w:rFonts w:eastAsia="Calibri" w:cs="Times New Roman"/>
              <w:szCs w:val="24"/>
            </w:rPr>
            <w:fldChar w:fldCharType="end"/>
          </w:r>
        </w:p>
        <w:p w14:paraId="3E2109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_Toc3427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to unveil US-supervised initiative to end Gaza war</w:t>
          </w:r>
          <w:r>
            <w:tab/>
          </w:r>
          <w:r>
            <w:fldChar w:fldCharType="begin"/>
          </w:r>
          <w:r>
            <w:instrText xml:space="preserve"> PAGEREF _Toc3427 \h </w:instrText>
          </w:r>
          <w:r>
            <w:fldChar w:fldCharType="separate"/>
          </w:r>
          <w:r>
            <w:t>14</w:t>
          </w:r>
          <w:r>
            <w:fldChar w:fldCharType="end"/>
          </w:r>
          <w:r>
            <w:rPr>
              <w:rFonts w:eastAsia="Calibri" w:cs="Times New Roman"/>
              <w:szCs w:val="24"/>
            </w:rPr>
            <w:fldChar w:fldCharType="end"/>
          </w:r>
        </w:p>
        <w:p w14:paraId="070F67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_Toc30926 </w:instrText>
          </w:r>
          <w:r>
            <w:rPr>
              <w:rFonts w:eastAsia="Calibri" w:cs="Times New Roman"/>
              <w:szCs w:val="24"/>
            </w:rPr>
            <w:fldChar w:fldCharType="separate"/>
          </w:r>
          <w:r>
            <w:rPr>
              <w:rFonts w:hint="default" w:ascii="Wingdings" w:hAnsi="Wingdings"/>
              <w:szCs w:val="16"/>
              <w:lang w:val="en-GB"/>
            </w:rPr>
            <w:t xml:space="preserve"> </w:t>
          </w:r>
          <w:r>
            <w:rPr>
              <w:rFonts w:hint="default"/>
            </w:rPr>
            <w:t>US: We don’t need Israel’s permission to make a deal with Houthis</w:t>
          </w:r>
          <w:r>
            <w:tab/>
          </w:r>
          <w:r>
            <w:fldChar w:fldCharType="begin"/>
          </w:r>
          <w:r>
            <w:instrText xml:space="preserve"> PAGEREF _Toc30926 \h </w:instrText>
          </w:r>
          <w:r>
            <w:fldChar w:fldCharType="separate"/>
          </w:r>
          <w:r>
            <w:t>15</w:t>
          </w:r>
          <w:r>
            <w:fldChar w:fldCharType="end"/>
          </w:r>
          <w:r>
            <w:rPr>
              <w:rFonts w:eastAsia="Calibri" w:cs="Times New Roman"/>
              <w:szCs w:val="24"/>
            </w:rPr>
            <w:fldChar w:fldCharType="end"/>
          </w:r>
        </w:p>
        <w:p w14:paraId="64213C5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_Toc19276 </w:instrText>
          </w:r>
          <w:r>
            <w:rPr>
              <w:rFonts w:eastAsia="Calibri" w:cs="Times New Roman"/>
              <w:szCs w:val="24"/>
            </w:rPr>
            <w:fldChar w:fldCharType="separate"/>
          </w:r>
          <w:r>
            <w:rPr>
              <w:rFonts w:hint="default"/>
              <w:lang w:val="en-GB"/>
            </w:rPr>
            <w:t>China</w:t>
          </w:r>
          <w:r>
            <w:tab/>
          </w:r>
          <w:r>
            <w:fldChar w:fldCharType="begin"/>
          </w:r>
          <w:r>
            <w:instrText xml:space="preserve"> PAGEREF _Toc19276 \h </w:instrText>
          </w:r>
          <w:r>
            <w:fldChar w:fldCharType="separate"/>
          </w:r>
          <w:r>
            <w:t>16</w:t>
          </w:r>
          <w:r>
            <w:fldChar w:fldCharType="end"/>
          </w:r>
          <w:r>
            <w:rPr>
              <w:rFonts w:eastAsia="Calibri" w:cs="Times New Roman"/>
              <w:szCs w:val="24"/>
            </w:rPr>
            <w:fldChar w:fldCharType="end"/>
          </w:r>
        </w:p>
        <w:p w14:paraId="284D9A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_Toc22913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Spokesperson: UN hopes China-U.S. talks will lead to more normalized trade relationship</w:t>
          </w:r>
          <w:r>
            <w:tab/>
          </w:r>
          <w:r>
            <w:fldChar w:fldCharType="begin"/>
          </w:r>
          <w:r>
            <w:instrText xml:space="preserve"> PAGEREF _Toc22913 \h </w:instrText>
          </w:r>
          <w:r>
            <w:fldChar w:fldCharType="separate"/>
          </w:r>
          <w:r>
            <w:t>16</w:t>
          </w:r>
          <w:r>
            <w:fldChar w:fldCharType="end"/>
          </w:r>
          <w:r>
            <w:rPr>
              <w:rFonts w:eastAsia="Calibri" w:cs="Times New Roman"/>
              <w:szCs w:val="24"/>
            </w:rPr>
            <w:fldChar w:fldCharType="end"/>
          </w:r>
        </w:p>
        <w:p w14:paraId="740C12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_Toc4613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Xi calls on China, Russia to contribute to national development and revitalization, international fairness and justice</w:t>
          </w:r>
          <w:r>
            <w:tab/>
          </w:r>
          <w:r>
            <w:fldChar w:fldCharType="begin"/>
          </w:r>
          <w:r>
            <w:instrText xml:space="preserve"> PAGEREF _Toc4613 \h </w:instrText>
          </w:r>
          <w:r>
            <w:fldChar w:fldCharType="separate"/>
          </w:r>
          <w:r>
            <w:t>16</w:t>
          </w:r>
          <w:r>
            <w:fldChar w:fldCharType="end"/>
          </w:r>
          <w:r>
            <w:rPr>
              <w:rFonts w:eastAsia="Calibri" w:cs="Times New Roman"/>
              <w:szCs w:val="24"/>
            </w:rPr>
            <w:fldChar w:fldCharType="end"/>
          </w:r>
        </w:p>
        <w:p w14:paraId="6679F505">
          <w:pPr>
            <w:pageBreakBefore w:val="0"/>
            <w:widowControl/>
            <w:kinsoku/>
            <w:wordWrap/>
            <w:overflowPunct/>
            <w:topLinePunct w:val="0"/>
            <w:autoSpaceDE/>
            <w:autoSpaceDN/>
            <w:bidi w:val="0"/>
            <w:adjustRightInd/>
            <w:snapToGrid/>
            <w:spacing w:line="276" w:lineRule="auto"/>
            <w:textAlignment w:val="auto"/>
            <w:rPr>
              <w:rFonts w:cs="Times New Roman"/>
              <w:szCs w:val="24"/>
            </w:rPr>
          </w:pPr>
          <w:r>
            <w:rPr>
              <w:rFonts w:eastAsia="Calibri" w:cs="Times New Roman"/>
              <w:szCs w:val="24"/>
            </w:rPr>
            <w:fldChar w:fldCharType="end"/>
          </w:r>
        </w:p>
      </w:sdtContent>
    </w:sdt>
    <w:p w14:paraId="6FB9B148">
      <w:pPr>
        <w:pageBreakBefore w:val="0"/>
        <w:widowControl/>
        <w:kinsoku/>
        <w:wordWrap/>
        <w:overflowPunct/>
        <w:topLinePunct w:val="0"/>
        <w:autoSpaceDE/>
        <w:autoSpaceDN/>
        <w:bidi w:val="0"/>
        <w:adjustRightInd/>
        <w:snapToGrid/>
        <w:spacing w:line="276" w:lineRule="auto"/>
        <w:textAlignment w:val="auto"/>
        <w:rPr>
          <w:rFonts w:hint="default" w:cs="Times New Roman"/>
          <w:szCs w:val="24"/>
          <w:lang w:val="en-GB"/>
        </w:rPr>
      </w:pPr>
      <w:r>
        <w:rPr>
          <w:rFonts w:cs="Times New Roman"/>
          <w:szCs w:val="24"/>
        </w:rPr>
        <w:br w:type="page"/>
      </w:r>
    </w:p>
    <w:p w14:paraId="5F6D74E5">
      <w:pPr>
        <w:pageBreakBefore w:val="0"/>
        <w:widowControl/>
        <w:kinsoku/>
        <w:wordWrap/>
        <w:overflowPunct/>
        <w:topLinePunct w:val="0"/>
        <w:autoSpaceDE/>
        <w:autoSpaceDN/>
        <w:bidi w:val="0"/>
        <w:adjustRightInd/>
        <w:snapToGrid/>
        <w:spacing w:line="276" w:lineRule="auto"/>
        <w:textAlignment w:val="auto"/>
        <w:outlineLvl w:val="0"/>
        <w:rPr>
          <w:rFonts w:eastAsia="DengXian Light" w:cs="Times New Roman"/>
          <w:b/>
          <w:bCs/>
          <w:color w:val="2F5496"/>
          <w:szCs w:val="24"/>
          <w:u w:val="single"/>
        </w:rPr>
      </w:pPr>
      <w:bookmarkStart w:id="0" w:name="_Toc30255"/>
      <w:r>
        <w:rPr>
          <w:rFonts w:eastAsia="DengXian Light" w:cs="Times New Roman"/>
          <w:b/>
          <w:bCs/>
          <w:color w:val="2F5496"/>
          <w:szCs w:val="24"/>
          <w:u w:val="single"/>
        </w:rPr>
        <w:t>Ethiopia</w:t>
      </w:r>
      <w:bookmarkEnd w:id="0"/>
    </w:p>
    <w:p w14:paraId="4E9B4529">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szCs w:val="24"/>
        </w:rPr>
      </w:pPr>
      <w:bookmarkStart w:id="1" w:name="_Toc10227"/>
      <w:r>
        <w:rPr>
          <w:rStyle w:val="15"/>
          <w:rFonts w:hint="default"/>
        </w:rPr>
        <w:t>Tigray Interim Admin’s warning over ‘dangerous’ clandestine 'foreign engagement' adds to mounting accusations against TPLF</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"https://addisstandard.com/tigray-interim-admins-warning-over-dangerous-clandestine-foreign-engagement-adds-to-mounting-accusations-against-tplf/"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D61A560">
      <w:pPr>
        <w:pageBreakBefore w:val="0"/>
        <w:widowControl/>
        <w:kinsoku/>
        <w:wordWrap/>
        <w:overflowPunct/>
        <w:topLinePunct w:val="0"/>
        <w:autoSpaceDE/>
        <w:autoSpaceDN/>
        <w:bidi w:val="0"/>
        <w:adjustRightInd/>
        <w:snapToGrid/>
        <w:spacing w:line="276" w:lineRule="auto"/>
        <w:textAlignment w:val="auto"/>
        <w:rPr>
          <w:rFonts w:hint="default"/>
          <w:szCs w:val="24"/>
        </w:rPr>
      </w:pPr>
      <w:r>
        <w:rPr>
          <w:rFonts w:hint="default"/>
          <w:szCs w:val="24"/>
        </w:rPr>
        <w:t>The Tigray Interim</w:t>
      </w:r>
      <w:bookmarkStart w:id="32" w:name="_GoBack"/>
      <w:bookmarkEnd w:id="32"/>
      <w:r>
        <w:rPr>
          <w:rFonts w:hint="default"/>
          <w:szCs w:val="24"/>
        </w:rPr>
        <w:t xml:space="preserve"> Regional Administration has issued a warning against any unsanctioned engagement with foreign powers, describing such actions as “dangerous” and a threat to the war-torn region’s governability.</w:t>
      </w:r>
      <w:r>
        <w:rPr>
          <w:rFonts w:hint="default"/>
          <w:szCs w:val="24"/>
          <w:lang w:val="en-GB"/>
        </w:rPr>
        <w:t xml:space="preserve"> </w:t>
      </w:r>
      <w:r>
        <w:rPr>
          <w:rFonts w:hint="default"/>
          <w:szCs w:val="24"/>
        </w:rPr>
        <w:t>The statement, released Thursday by the Tigray Communication Affairs Bureau, comes amid renewed federal-level accusations against the Tigray People’s Liberation Front (TPLF) of links with Eritrea.</w:t>
      </w:r>
      <w:r>
        <w:rPr>
          <w:rFonts w:hint="default"/>
          <w:szCs w:val="24"/>
          <w:lang w:val="en-GB"/>
        </w:rPr>
        <w:t xml:space="preserve"> </w:t>
      </w:r>
      <w:r>
        <w:rPr>
          <w:rFonts w:hint="default"/>
          <w:szCs w:val="24"/>
        </w:rPr>
        <w:t>The interim government emphasized that while it remains committed to peace and the full implementation of the Pretoria Cessation of Hostilities Agreement (CoHA), “clandestine foreign dealings risk undermining” that fragile progress.</w:t>
      </w:r>
      <w:r>
        <w:rPr>
          <w:rFonts w:hint="default"/>
          <w:szCs w:val="24"/>
          <w:lang w:val="en-GB"/>
        </w:rPr>
        <w:t xml:space="preserve"> </w:t>
      </w:r>
      <w:r>
        <w:rPr>
          <w:rFonts w:hint="default"/>
          <w:szCs w:val="24"/>
        </w:rPr>
        <w:t>“Any contact with a foreign power whose purpose and strategic approach are unknown is unacceptable,” the statement released via the region’s communication bureau reads, calling such dealings “a dangerous approach that will make the Tigray region ungovernable.”</w:t>
      </w:r>
      <w:r>
        <w:rPr>
          <w:rFonts w:hint="default"/>
          <w:szCs w:val="24"/>
          <w:lang w:val="en-GB"/>
        </w:rPr>
        <w:t xml:space="preserve"> </w:t>
      </w:r>
      <w:r>
        <w:rPr>
          <w:rFonts w:hint="default"/>
          <w:szCs w:val="24"/>
        </w:rPr>
        <w:t>The bureau reiterated that the Tigrayan people are engaged in a “peaceful political struggle” aimed at safeguarding their “survival and national interests,” and emphasized the importance of resolving disputes “not only with the federal government but also with any power in a peaceful and legal manner.”</w:t>
      </w:r>
      <w:r>
        <w:rPr>
          <w:rFonts w:hint="default"/>
          <w:szCs w:val="24"/>
          <w:lang w:val="en-GB"/>
        </w:rPr>
        <w:t xml:space="preserve"> </w:t>
      </w:r>
      <w:r>
        <w:rPr>
          <w:rFonts w:hint="default"/>
          <w:szCs w:val="24"/>
        </w:rPr>
        <w:t>The statement also included a pledge from Lt. Gen. Tadesse Werede, President of the Interim Administration, who, upon taking power, signed a mission implementation document outlining eight core mandates. These include ending “unconstitutional and unlawful affiliations” and upholding national sovereignty.</w:t>
      </w:r>
      <w:r>
        <w:rPr>
          <w:rFonts w:hint="default"/>
          <w:szCs w:val="24"/>
          <w:lang w:val="en-GB"/>
        </w:rPr>
        <w:t xml:space="preserve"> </w:t>
      </w:r>
      <w:r>
        <w:rPr>
          <w:rFonts w:hint="default"/>
          <w:szCs w:val="24"/>
        </w:rPr>
        <w:t>The statement coincided with the controversial arrest and sudden release of social media activist Berhane Gebregergis by the Tigray Police Commission. Berhane was taken into custody at Ayder Police Station in Mekelle after a public outcry over his meeting with Awol Seid, a figure closely linked to Eritrean government propaganda.</w:t>
      </w:r>
      <w:r>
        <w:rPr>
          <w:rFonts w:hint="default"/>
          <w:szCs w:val="24"/>
          <w:lang w:val="en-GB"/>
        </w:rPr>
        <w:t xml:space="preserve"> </w:t>
      </w:r>
      <w:r>
        <w:rPr>
          <w:rFonts w:hint="default"/>
          <w:szCs w:val="24"/>
        </w:rPr>
        <w:t>The arrest sparked immediate backlash, particularly because of Eritrea’s violent role in the two-year brutal war in Tigray. Though the police initially declined to comment, on Wednesday they announced they were dropping the investigation due to “external pressure that compromised [their] ability to act independently.”</w:t>
      </w:r>
      <w:r>
        <w:rPr>
          <w:rFonts w:hint="default"/>
          <w:szCs w:val="24"/>
          <w:lang w:val="en-GB"/>
        </w:rPr>
        <w:t xml:space="preserve"> </w:t>
      </w:r>
      <w:r>
        <w:rPr>
          <w:rFonts w:hint="default"/>
          <w:szCs w:val="24"/>
        </w:rPr>
        <w:t>The statement from the region adds up to growing accusations of links between the TPLF led by its chairman Debretsion Gebremichael and the regime in Asmara.</w:t>
      </w:r>
      <w:r>
        <w:rPr>
          <w:rFonts w:hint="default"/>
          <w:szCs w:val="24"/>
          <w:lang w:val="en-GB"/>
        </w:rPr>
        <w:t xml:space="preserve"> </w:t>
      </w:r>
      <w:r>
        <w:rPr>
          <w:rFonts w:hint="default"/>
          <w:szCs w:val="24"/>
        </w:rPr>
        <w:t>“The decision was made due to external pressures,” the Commission said, without disclosing the sources of the alleged interference.</w:t>
      </w:r>
      <w:r>
        <w:rPr>
          <w:rFonts w:hint="default"/>
          <w:szCs w:val="24"/>
          <w:lang w:val="en-GB"/>
        </w:rPr>
        <w:t xml:space="preserve"> </w:t>
      </w:r>
      <w:r>
        <w:rPr>
          <w:rFonts w:hint="default"/>
          <w:szCs w:val="24"/>
        </w:rPr>
        <w:t>Growing accusations</w:t>
      </w:r>
      <w:r>
        <w:rPr>
          <w:rFonts w:hint="default"/>
          <w:szCs w:val="24"/>
          <w:lang w:val="en-GB"/>
        </w:rPr>
        <w:t xml:space="preserve">: </w:t>
      </w:r>
      <w:r>
        <w:rPr>
          <w:rFonts w:hint="default"/>
          <w:szCs w:val="24"/>
        </w:rPr>
        <w:t>The statement from the region adds up to growing accusations of links between the TPLF led by its chairman Debretsion Gebremichael and the regime in Asmara. In a February article to Al-Jazeera, Mulatu Teshome Wirtu, the former president of Ethiopia, has accused Eritrean President Isaias Afwerki of attempting to “exploit divisions within the TPLF” to undermine the Pretoria Peace Agreement, warning that his actions could “reignite war in northern Ethiopia.” Asmara dismissed the accusation calling it “audacious claim…precisely intended to conceal and rationalize a war-mongering agenda.”</w:t>
      </w:r>
      <w:r>
        <w:rPr>
          <w:rFonts w:hint="default"/>
          <w:szCs w:val="24"/>
          <w:lang w:val="en-GB"/>
        </w:rPr>
        <w:t xml:space="preserve"> </w:t>
      </w:r>
      <w:r>
        <w:rPr>
          <w:rFonts w:hint="default"/>
          <w:szCs w:val="24"/>
        </w:rPr>
        <w:t>Similarly former Tigray Interim President Getachew Reda has repeatedly warned of efforts by Eritrea and “rogue” TPLF elements to destabilize the region.</w:t>
      </w:r>
      <w:r>
        <w:rPr>
          <w:rFonts w:hint="default"/>
          <w:szCs w:val="24"/>
          <w:lang w:val="en-GB"/>
        </w:rPr>
        <w:t xml:space="preserve"> </w:t>
      </w:r>
      <w:r>
        <w:rPr>
          <w:rFonts w:hint="default"/>
          <w:szCs w:val="24"/>
        </w:rPr>
        <w:t>“There are many parties who think they can benefit from turmoil that will be created in Tigray,” he said in a March 13 press briefing, directly naming the Eritrean government as one of those actors. “They want to plot a path back to Addis Abeba by working with our people.”</w:t>
      </w:r>
      <w:r>
        <w:rPr>
          <w:rFonts w:hint="default"/>
          <w:szCs w:val="24"/>
          <w:lang w:val="en-GB"/>
        </w:rPr>
        <w:t xml:space="preserve"> </w:t>
      </w:r>
      <w:r>
        <w:rPr>
          <w:rFonts w:hint="default"/>
          <w:szCs w:val="24"/>
        </w:rPr>
        <w:t>Getachew further accused unnamed former TPLF factions of operating outside legal frameworks and conspiring to trigger renewed conflict.</w:t>
      </w:r>
      <w:r>
        <w:rPr>
          <w:rFonts w:hint="default"/>
          <w:szCs w:val="24"/>
          <w:lang w:val="en-GB"/>
        </w:rPr>
        <w:t xml:space="preserve"> </w:t>
      </w:r>
      <w:r>
        <w:rPr>
          <w:rFonts w:hint="default"/>
          <w:szCs w:val="24"/>
        </w:rPr>
        <w:t>“Certain TPLF groups who have lost legal acceptance are hoping to profit from war,” he said, warning that such forces are “taking Tigray into another phase of turmoil.”</w:t>
      </w:r>
      <w:r>
        <w:rPr>
          <w:rFonts w:hint="default"/>
          <w:szCs w:val="24"/>
          <w:lang w:val="en-GB"/>
        </w:rPr>
        <w:t xml:space="preserve"> </w:t>
      </w:r>
      <w:r>
        <w:rPr>
          <w:rFonts w:hint="default"/>
          <w:szCs w:val="24"/>
        </w:rPr>
        <w:t>However, although Getachew has repeatedly pledged to provide evidence, he has yet to substantiate his claims.</w:t>
      </w:r>
      <w:r>
        <w:rPr>
          <w:rFonts w:hint="default"/>
          <w:szCs w:val="24"/>
          <w:lang w:val="en-GB"/>
        </w:rPr>
        <w:t xml:space="preserve"> </w:t>
      </w:r>
      <w:r>
        <w:rPr>
          <w:rFonts w:hint="default"/>
          <w:szCs w:val="24"/>
        </w:rPr>
        <w:t>On 3 May, a senior federal official, Suleiman Dedefo, posted a serious accusation against the TPLF, calling the party a “criminal group” that continues to “operate outside the law and endanger national security.”</w:t>
      </w:r>
      <w:r>
        <w:rPr>
          <w:rFonts w:hint="default"/>
          <w:szCs w:val="24"/>
          <w:lang w:val="en-GB"/>
        </w:rPr>
        <w:t xml:space="preserve"> </w:t>
      </w:r>
      <w:r>
        <w:rPr>
          <w:rFonts w:hint="default"/>
          <w:szCs w:val="24"/>
        </w:rPr>
        <w:t>“From the time it launched an attack on our defense forces in the Northern Command until now, it has been committing numerous illegal acts that challenge the existence of our country,” said Suleiman.</w:t>
      </w:r>
      <w:r>
        <w:rPr>
          <w:rFonts w:hint="default"/>
          <w:szCs w:val="24"/>
          <w:lang w:val="en-GB"/>
        </w:rPr>
        <w:t xml:space="preserve"> </w:t>
      </w:r>
      <w:r>
        <w:rPr>
          <w:rFonts w:hint="default"/>
          <w:szCs w:val="24"/>
        </w:rPr>
        <w:t>He claimed that the TPLF is attempting to revive military operations with “external support”, and conducting foreign relations without legal authority.</w:t>
      </w:r>
      <w:r>
        <w:rPr>
          <w:rFonts w:hint="default"/>
          <w:szCs w:val="24"/>
          <w:lang w:val="en-GB"/>
        </w:rPr>
        <w:t xml:space="preserve"> </w:t>
      </w:r>
      <w:r>
        <w:rPr>
          <w:rFonts w:hint="default"/>
          <w:szCs w:val="24"/>
        </w:rPr>
        <w:t>“This mafia group, which has no legal standing, should not be allowed to engage in actions that could contradict the sovereignty of our country for any reason,” he warned.</w:t>
      </w:r>
      <w:r>
        <w:rPr>
          <w:rFonts w:hint="default"/>
          <w:szCs w:val="24"/>
          <w:lang w:val="en-GB"/>
        </w:rPr>
        <w:t xml:space="preserve"> </w:t>
      </w:r>
      <w:r>
        <w:rPr>
          <w:rFonts w:hint="default"/>
          <w:szCs w:val="24"/>
        </w:rPr>
        <w:t>The competing accusations and internal fissures point to an increasingly fragile political environment in Tigray, as the region navigates its post-war reconstruction under federal oversight. With the Pretoria Agreement remaining an incomplete central pillar for peace, these accusations are raising the specter of a potential regional conflict.</w:t>
      </w:r>
      <w:r>
        <w:rPr>
          <w:rFonts w:hint="default"/>
          <w:szCs w:val="24"/>
          <w:lang w:val="en-GB"/>
        </w:rPr>
        <w:t xml:space="preserve"> </w:t>
      </w:r>
      <w:r>
        <w:rPr>
          <w:rFonts w:hint="default"/>
          <w:szCs w:val="24"/>
        </w:rPr>
        <w:t>Recently, the Distributed AI Research Institute (DAIR), an interdisciplinary organization dedicated to equitable and community-centered AI development, has issued a warning that social media platforms are once again disseminating violent, warmongering content that incites all-out war between Ethiopia and Eritrea. DAIR urged international and regional actors to take swift action to prevent a repeat of the devastating Tigray conflict.</w:t>
      </w:r>
      <w:r>
        <w:rPr>
          <w:rFonts w:hint="default"/>
          <w:szCs w:val="24"/>
          <w:lang w:val="en-GB"/>
        </w:rPr>
        <w:t xml:space="preserve"> </w:t>
      </w:r>
      <w:r>
        <w:rPr>
          <w:rFonts w:hint="default"/>
          <w:szCs w:val="24"/>
        </w:rPr>
        <w:t>Earlier in March, in what is considered by many as unusual admission, Dr. Abreham Belay, Minister of Urban Development and Infrastructure and Executive Committee Member of the ruling Prosperity Party, has called for the “full withdrawal of Eritrean forces” present in parts of Tigrayan territory “due to a lack of local security presence.”</w:t>
      </w:r>
      <w:r>
        <w:rPr>
          <w:rFonts w:hint="default"/>
          <w:szCs w:val="24"/>
          <w:lang w:val="en-GB"/>
        </w:rPr>
        <w:t xml:space="preserve"> </w:t>
      </w:r>
      <w:r>
        <w:rPr>
          <w:rFonts w:hint="default"/>
          <w:szCs w:val="24"/>
        </w:rPr>
        <w:t xml:space="preserve">Eritrean forces are “inside Tigrayan territory, that is a fact,” he said, and there “must be a one hundred percent withdrawal,” Dr. Abreham in an unusual admission by the federal government of Eritrean’s violent occupation of parts of Tigray. </w:t>
      </w:r>
    </w:p>
    <w:p w14:paraId="69FA4CDF">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szCs w:val="24"/>
        </w:rPr>
      </w:pPr>
      <w:bookmarkStart w:id="2" w:name="_Toc32625"/>
      <w:r>
        <w:rPr>
          <w:rStyle w:val="15"/>
          <w:rFonts w:hint="default"/>
        </w:rPr>
        <w:t>Pres. Taye attends Kremlin reception honoring world leaders on the occasion of Russia’s Victory Day</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"https://www.fanamc.com/english/pres-taye-attends-kremlin-reception-honoring-world-leaders-on-the-occasion-of-russias-victory-day/"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B9EFC7C">
      <w:pPr>
        <w:pageBreakBefore w:val="0"/>
        <w:widowControl/>
        <w:kinsoku/>
        <w:wordWrap/>
        <w:overflowPunct/>
        <w:topLinePunct w:val="0"/>
        <w:autoSpaceDE/>
        <w:autoSpaceDN/>
        <w:bidi w:val="0"/>
        <w:adjustRightInd/>
        <w:snapToGrid/>
        <w:spacing w:line="276" w:lineRule="auto"/>
        <w:textAlignment w:val="auto"/>
        <w:rPr>
          <w:rFonts w:hint="default"/>
          <w:szCs w:val="24"/>
        </w:rPr>
      </w:pPr>
      <w:r>
        <w:rPr>
          <w:rFonts w:hint="default"/>
          <w:szCs w:val="24"/>
        </w:rPr>
        <w:t>President Taye Atske Selassie, President of the Federal Democratic Republic of Ethiopia, participated this evening in a high-level reception and dinner hosted at the Grand Kremlin Palace in Moscow, Russia.</w:t>
      </w:r>
      <w:r>
        <w:rPr>
          <w:rFonts w:hint="default"/>
          <w:szCs w:val="24"/>
          <w:lang w:val="en-GB"/>
        </w:rPr>
        <w:t xml:space="preserve"> </w:t>
      </w:r>
      <w:r>
        <w:rPr>
          <w:rFonts w:hint="default"/>
          <w:szCs w:val="24"/>
        </w:rPr>
        <w:t>The event was organized in honor of world leaders attending the 80th anniversary of Russia’s Victory in the Second World War.</w:t>
      </w:r>
      <w:r>
        <w:rPr>
          <w:rFonts w:hint="default"/>
          <w:szCs w:val="24"/>
          <w:lang w:val="en-GB"/>
        </w:rPr>
        <w:t xml:space="preserve"> </w:t>
      </w:r>
      <w:r>
        <w:rPr>
          <w:rFonts w:hint="default"/>
          <w:szCs w:val="24"/>
        </w:rPr>
        <w:t>Russian President Vladimir Putin is hosting heads of state and government from across the globe, including President Taye, as part of the commemorative events marking this historic milestone. Victory Day, observed annually on May 9, is one of the most significant national holidays in Russia, celebrating the Soviet Union’s triumph in World War II.</w:t>
      </w:r>
      <w:r>
        <w:rPr>
          <w:rFonts w:hint="default"/>
          <w:szCs w:val="24"/>
          <w:lang w:val="en-GB"/>
        </w:rPr>
        <w:t xml:space="preserve"> </w:t>
      </w:r>
      <w:r>
        <w:rPr>
          <w:rFonts w:hint="default"/>
          <w:szCs w:val="24"/>
        </w:rPr>
        <w:t>Tomorrow, a grand military parade and various other ceremonies are scheduled to take place in Moscow’s iconic Red Square to mark the occasion.</w:t>
      </w:r>
      <w:r>
        <w:rPr>
          <w:rFonts w:hint="default"/>
          <w:szCs w:val="24"/>
          <w:lang w:val="en-GB"/>
        </w:rPr>
        <w:t xml:space="preserve"> </w:t>
      </w:r>
      <w:r>
        <w:rPr>
          <w:rFonts w:hint="default"/>
          <w:szCs w:val="24"/>
        </w:rPr>
        <w:t>President Taye arrived in Moscow earlier today to attend the commemorations. He is expected to engage in bilateral discussions with fellow world leaders on the sidelines of the event.</w:t>
      </w:r>
      <w:r>
        <w:rPr>
          <w:rFonts w:hint="default"/>
          <w:szCs w:val="24"/>
          <w:lang w:val="en-GB"/>
        </w:rPr>
        <w:t xml:space="preserve"> </w:t>
      </w:r>
      <w:r>
        <w:rPr>
          <w:rFonts w:hint="default"/>
          <w:szCs w:val="24"/>
        </w:rPr>
        <w:t>Ethiopia and Russia continue to strengthen their longstanding diplomatic relations, with increasing cooperation across a range of sectors including health, trade, investment, technology, and economic diplomacy. This growing partnership has been reinforced by the signing of multiple Memoranda of Understanding (MoUs) and recent high-level engagements, it was mentioned.</w:t>
      </w:r>
      <w:r>
        <w:rPr>
          <w:rFonts w:hint="default"/>
          <w:szCs w:val="24"/>
          <w:lang w:val="en-GB"/>
        </w:rPr>
        <w:t xml:space="preserve"> </w:t>
      </w:r>
      <w:r>
        <w:rPr>
          <w:rFonts w:hint="default"/>
          <w:szCs w:val="24"/>
        </w:rPr>
        <w:t>Notably, the Ethiopia–Russia Business Forum held in Addis Ababa in early November 2024 under the theme “Russia–Ethiopia: Time Doesn’t Wait” brought together senior officials and business leaders from both countries, further bolstering ties.</w:t>
      </w:r>
      <w:r>
        <w:rPr>
          <w:rFonts w:hint="default"/>
          <w:szCs w:val="24"/>
          <w:lang w:val="en-GB"/>
        </w:rPr>
        <w:t xml:space="preserve"> </w:t>
      </w:r>
      <w:r>
        <w:rPr>
          <w:rFonts w:hint="default"/>
          <w:szCs w:val="24"/>
        </w:rPr>
        <w:t>President Taye’s current visit is expected to contribute meaningfully to the ongoing efforts to deepen bilateral relations between Ethiopia and the Russian Federation.</w:t>
      </w:r>
    </w:p>
    <w:p w14:paraId="2190E3CC">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szCs w:val="24"/>
        </w:rPr>
      </w:pPr>
      <w:bookmarkStart w:id="3" w:name="_Toc15819"/>
      <w:r>
        <w:rPr>
          <w:rStyle w:val="15"/>
          <w:rFonts w:hint="default"/>
        </w:rPr>
        <w:t>Russian Ambassador: BRICS membership boosting Ethiopia’s economic growth and global influence</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"https://www.fanamc.com/english/russian-ambassador-brics-membership-boosting-ethiopias-economic-growth-and-global-influence/"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247B824">
      <w:pPr>
        <w:pageBreakBefore w:val="0"/>
        <w:widowControl/>
        <w:kinsoku/>
        <w:wordWrap/>
        <w:overflowPunct/>
        <w:topLinePunct w:val="0"/>
        <w:autoSpaceDE/>
        <w:autoSpaceDN/>
        <w:bidi w:val="0"/>
        <w:adjustRightInd/>
        <w:snapToGrid/>
        <w:spacing w:line="276" w:lineRule="auto"/>
        <w:textAlignment w:val="auto"/>
        <w:rPr>
          <w:rFonts w:hint="default"/>
          <w:szCs w:val="24"/>
        </w:rPr>
      </w:pPr>
      <w:r>
        <w:rPr>
          <w:rFonts w:hint="default"/>
          <w:szCs w:val="24"/>
        </w:rPr>
        <w:t>Ethiopia’s accession to the BRICS platform is providing a major boost to the country’s economic growth and international stature, according to the Russian Ambassador to Ethiopia, Evgeny Terekhin.</w:t>
      </w:r>
      <w:r>
        <w:rPr>
          <w:rFonts w:hint="default"/>
          <w:szCs w:val="24"/>
          <w:lang w:val="en-GB"/>
        </w:rPr>
        <w:t xml:space="preserve"> </w:t>
      </w:r>
      <w:r>
        <w:rPr>
          <w:rFonts w:hint="default"/>
          <w:szCs w:val="24"/>
        </w:rPr>
        <w:t>Ambassador Terekhin stated that BRICS membership is opening vital channels for development financing, technical expertise, and expanded market opportunities. He emphasized that the bloc “provides Ethiopia with access to important mechanisms for economic development and international cooperation.”</w:t>
      </w:r>
      <w:r>
        <w:rPr>
          <w:rFonts w:hint="default"/>
          <w:szCs w:val="24"/>
          <w:lang w:val="en-GB"/>
        </w:rPr>
        <w:t xml:space="preserve"> </w:t>
      </w:r>
      <w:r>
        <w:rPr>
          <w:rFonts w:hint="default"/>
          <w:szCs w:val="24"/>
        </w:rPr>
        <w:t>Beyond economic benefits, the ambassador highlighted Ethiopia’s enhanced role in global political affairs, noting that BRICS offers a platform for advocating reforms in international governance and promoting development models that reflect diverse national characteristics.</w:t>
      </w:r>
      <w:r>
        <w:rPr>
          <w:rFonts w:hint="default"/>
          <w:szCs w:val="24"/>
          <w:lang w:val="en-GB"/>
        </w:rPr>
        <w:t xml:space="preserve"> </w:t>
      </w:r>
      <w:r>
        <w:rPr>
          <w:rFonts w:hint="default"/>
          <w:szCs w:val="24"/>
        </w:rPr>
        <w:t>Commenting on bilateral ties, Ambassador Terekhin said Ethiopia’s membership in BRICS has significantly strengthened economic cooperation between the two nations. He told ENA that Ethiopia’s longstanding leadership in championing African interests aligns with Russia’s efforts to promote a fairer international system. This shared vision enables the two countries to advance mutual priorities and address joint challenges, such as climate change and trade barriers, within the BRICS framework.</w:t>
      </w:r>
      <w:r>
        <w:rPr>
          <w:rFonts w:hint="default"/>
          <w:szCs w:val="24"/>
          <w:lang w:val="en-GB"/>
        </w:rPr>
        <w:t xml:space="preserve"> </w:t>
      </w:r>
      <w:r>
        <w:rPr>
          <w:rFonts w:hint="default"/>
          <w:szCs w:val="24"/>
        </w:rPr>
        <w:t>Russia’s experience in BRICS has positioned it to assist Ethiopia in maximizing the benefits of its participation. This includes support for involvement in business forums, financial cooperation initiatives, and policy coordination mechanisms.</w:t>
      </w:r>
      <w:r>
        <w:rPr>
          <w:rFonts w:hint="default"/>
          <w:szCs w:val="24"/>
          <w:lang w:val="en-GB"/>
        </w:rPr>
        <w:t xml:space="preserve"> </w:t>
      </w:r>
      <w:r>
        <w:rPr>
          <w:rFonts w:hint="default"/>
          <w:szCs w:val="24"/>
        </w:rPr>
        <w:t>Ambassador Terekhin also outlined the growing economic ties between Russia and Ethiopia, describing them as a reflection of strong mutual business interest.</w:t>
      </w:r>
      <w:r>
        <w:rPr>
          <w:rFonts w:hint="default"/>
          <w:szCs w:val="24"/>
          <w:lang w:val="en-GB"/>
        </w:rPr>
        <w:t xml:space="preserve"> </w:t>
      </w:r>
      <w:r>
        <w:rPr>
          <w:rFonts w:hint="default"/>
          <w:szCs w:val="24"/>
        </w:rPr>
        <w:t>He revealed that the Russian Trade Representation in Addis Ababa has been receiving “multiple inquiries from companies eager to explore opportunities in the Ethiopian market.”</w:t>
      </w:r>
      <w:r>
        <w:rPr>
          <w:rFonts w:hint="default"/>
          <w:szCs w:val="24"/>
          <w:lang w:val="en-GB"/>
        </w:rPr>
        <w:t xml:space="preserve"> </w:t>
      </w:r>
      <w:r>
        <w:rPr>
          <w:rFonts w:hint="default"/>
          <w:szCs w:val="24"/>
        </w:rPr>
        <w:t>He said Russian and Ethiopian businesses are collaborating across a broad range of sectors, including automotive manufacturing, energy development, electrical equipment, chemical production, food processing, pharmaceutical research, transportation systems, and digital technologies. Agriculture, he noted, remains “particularly important, considering its central role in Ethiopia’s economy.”</w:t>
      </w:r>
      <w:r>
        <w:rPr>
          <w:rFonts w:hint="default"/>
          <w:szCs w:val="24"/>
          <w:lang w:val="en-GB"/>
        </w:rPr>
        <w:t xml:space="preserve"> </w:t>
      </w:r>
      <w:r>
        <w:rPr>
          <w:rFonts w:hint="default"/>
          <w:szCs w:val="24"/>
        </w:rPr>
        <w:t>To support these efforts, the Russian Embassy and trade representatives are actively working to address challenges and create favorable conditions for business development, he added.</w:t>
      </w:r>
      <w:r>
        <w:rPr>
          <w:rFonts w:hint="default"/>
          <w:szCs w:val="24"/>
          <w:lang w:val="en-GB"/>
        </w:rPr>
        <w:t xml:space="preserve"> </w:t>
      </w:r>
      <w:r>
        <w:rPr>
          <w:rFonts w:hint="default"/>
          <w:szCs w:val="24"/>
        </w:rPr>
        <w:t>Reflecting on past cooperation, the ambassador recalled that between the 1970s and 1990s, the Soviet Union supported the implementation of 43 major projects in Ethiopia, such as the tractor assembly plant in Adama and the Melka-Wakana Hydropower Plant. He said this legacy provides a strong foundation for renewed and future collaboration.</w:t>
      </w:r>
      <w:r>
        <w:rPr>
          <w:rFonts w:hint="default"/>
          <w:szCs w:val="24"/>
          <w:lang w:val="en-GB"/>
        </w:rPr>
        <w:t xml:space="preserve"> </w:t>
      </w:r>
      <w:r>
        <w:rPr>
          <w:rFonts w:hint="default"/>
          <w:szCs w:val="24"/>
        </w:rPr>
        <w:t>Ambassador Terekhin also pointed to Ethiopia’s Special Economic Zones (SEZs) as “promising opportunities for Russian businesses looking to establish or expand their presence in Africa.” These zones, he noted, offer benefits such as streamlined one-stop-shop services, tax and customs incentives, and ready infrastructure.</w:t>
      </w:r>
      <w:r>
        <w:rPr>
          <w:rFonts w:hint="default"/>
          <w:szCs w:val="24"/>
          <w:lang w:val="en-GB"/>
        </w:rPr>
        <w:t xml:space="preserve"> </w:t>
      </w:r>
      <w:r>
        <w:rPr>
          <w:rFonts w:hint="default"/>
          <w:szCs w:val="24"/>
        </w:rPr>
        <w:t>He concluded by expressing confidence that Russian companies are “well-positioned to participate in these initiatives and use Ethiopia as a gateway to the broader African market.”</w:t>
      </w:r>
    </w:p>
    <w:p w14:paraId="5DFECC23">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szCs w:val="24"/>
        </w:rPr>
      </w:pPr>
      <w:bookmarkStart w:id="4" w:name="_Toc21165"/>
      <w:r>
        <w:rPr>
          <w:rStyle w:val="15"/>
          <w:rFonts w:hint="default"/>
        </w:rPr>
        <w:t>PM Abiy Ahmed receives a message from the Amir of the State of Qatar</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"https://www.fanamc.com/english/pm-abiy-ahmed-receives-a-message-from-the-amir-of-the-state-of-qatar/"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9782D47">
      <w:pPr>
        <w:pageBreakBefore w:val="0"/>
        <w:widowControl/>
        <w:kinsoku/>
        <w:wordWrap/>
        <w:overflowPunct/>
        <w:topLinePunct w:val="0"/>
        <w:autoSpaceDE/>
        <w:autoSpaceDN/>
        <w:bidi w:val="0"/>
        <w:adjustRightInd/>
        <w:snapToGrid/>
        <w:spacing w:line="276" w:lineRule="auto"/>
        <w:textAlignment w:val="auto"/>
        <w:rPr>
          <w:rFonts w:hint="default"/>
          <w:szCs w:val="24"/>
        </w:rPr>
      </w:pPr>
      <w:r>
        <w:rPr>
          <w:rFonts w:hint="default"/>
          <w:szCs w:val="24"/>
        </w:rPr>
        <w:t>Prime Minister Abiy Ahmed today received a message from His Highness Sheikh Tamim bin Hamad Al Thani, Amir of the State of Qatar.</w:t>
      </w:r>
      <w:r>
        <w:rPr>
          <w:rFonts w:hint="default"/>
          <w:szCs w:val="24"/>
          <w:lang w:val="en-GB"/>
        </w:rPr>
        <w:t xml:space="preserve"> </w:t>
      </w:r>
      <w:r>
        <w:rPr>
          <w:rFonts w:hint="default"/>
          <w:szCs w:val="24"/>
        </w:rPr>
        <w:t>In a message published on his social media pages, Premier Abiy said he received the Qatari Amir’s message from Dr. Mohammed bin Abdulaziz Al-Khulaifi, Minister of State of the State of Qatar, at his office.</w:t>
      </w:r>
      <w:r>
        <w:rPr>
          <w:rFonts w:hint="default"/>
          <w:szCs w:val="24"/>
          <w:lang w:val="en-GB"/>
        </w:rPr>
        <w:t xml:space="preserve"> </w:t>
      </w:r>
      <w:r>
        <w:rPr>
          <w:rFonts w:hint="default"/>
          <w:szCs w:val="24"/>
        </w:rPr>
        <w:t>“In the afternoon today, I had the pleasure of welcoming Dr. Mohammed bin Abdulaziz Al-Khulaifi, Minister of State of the State of Qatar, who delivered a message from His Highness Sheikh Tamim bin Hamad Al Thani, Amir of the State of Qatar,” Abiy noted.</w:t>
      </w:r>
    </w:p>
    <w:p w14:paraId="45711D32">
      <w:pPr>
        <w:pageBreakBefore w:val="0"/>
        <w:widowControl/>
        <w:kinsoku/>
        <w:wordWrap/>
        <w:overflowPunct/>
        <w:topLinePunct w:val="0"/>
        <w:autoSpaceDE/>
        <w:autoSpaceDN/>
        <w:bidi w:val="0"/>
        <w:adjustRightInd/>
        <w:snapToGrid/>
        <w:spacing w:line="276" w:lineRule="auto"/>
        <w:textAlignment w:val="auto"/>
        <w:rPr>
          <w:rFonts w:cs="Times New Roman"/>
          <w:szCs w:val="24"/>
        </w:rPr>
      </w:pPr>
      <w:r>
        <w:rPr>
          <w:rFonts w:cs="Times New Roman"/>
          <w:szCs w:val="24"/>
        </w:rPr>
        <w:t>________________________________________________________________________</w:t>
      </w:r>
    </w:p>
    <w:p w14:paraId="1F79E3DA">
      <w:pPr>
        <w:pageBreakBefore w:val="0"/>
        <w:widowControl/>
        <w:kinsoku/>
        <w:wordWrap/>
        <w:overflowPunct/>
        <w:topLinePunct w:val="0"/>
        <w:autoSpaceDE/>
        <w:autoSpaceDN/>
        <w:bidi w:val="0"/>
        <w:adjustRightInd/>
        <w:snapToGrid/>
        <w:spacing w:line="276" w:lineRule="auto"/>
        <w:textAlignment w:val="auto"/>
        <w:outlineLvl w:val="0"/>
        <w:rPr>
          <w:rFonts w:eastAsia="DengXian Light" w:cs="Times New Roman"/>
          <w:b/>
          <w:bCs/>
          <w:color w:val="2F5496"/>
          <w:szCs w:val="24"/>
          <w:u w:val="single"/>
        </w:rPr>
      </w:pPr>
      <w:bookmarkStart w:id="5" w:name="_Toc2276"/>
      <w:r>
        <w:rPr>
          <w:rFonts w:eastAsia="DengXian Light" w:cs="Times New Roman"/>
          <w:b/>
          <w:bCs/>
          <w:color w:val="2F5496"/>
          <w:szCs w:val="24"/>
          <w:u w:val="single"/>
        </w:rPr>
        <w:t>Horn of Africa</w:t>
      </w:r>
      <w:bookmarkEnd w:id="5"/>
    </w:p>
    <w:p w14:paraId="2226F01F">
      <w:pPr>
        <w:pStyle w:val="3"/>
        <w:pageBreakBefore w:val="0"/>
        <w:widowControl/>
        <w:kinsoku/>
        <w:wordWrap/>
        <w:overflowPunct/>
        <w:topLinePunct w:val="0"/>
        <w:autoSpaceDE/>
        <w:autoSpaceDN/>
        <w:bidi w:val="0"/>
        <w:adjustRightInd/>
        <w:snapToGrid/>
        <w:spacing w:line="276" w:lineRule="auto"/>
        <w:textAlignment w:val="auto"/>
      </w:pPr>
      <w:bookmarkStart w:id="6" w:name="_Toc6556"/>
      <w:r>
        <w:t>Somalia</w:t>
      </w:r>
      <w:bookmarkEnd w:id="6"/>
    </w:p>
    <w:p w14:paraId="51956B06">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szCs w:val="24"/>
        </w:rPr>
      </w:pPr>
      <w:bookmarkStart w:id="7" w:name="_Toc22412"/>
      <w:r>
        <w:rPr>
          <w:rStyle w:val="15"/>
          <w:rFonts w:hint="default"/>
        </w:rPr>
        <w:t>U.S. delivers new military equipment to support Somali army operations against al-Shabaab</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"https://www.hiiraan.com/news4/2025/May/201445/u_s_delivers_new_military_equipment_to_support_somali_army_operations_against_al_shabaab.aspx?utm_source=hiiraan&amp;utm_medium=SomaliNewsUpdateFront"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DFAAF2D">
      <w:pPr>
        <w:pageBreakBefore w:val="0"/>
        <w:widowControl/>
        <w:kinsoku/>
        <w:wordWrap/>
        <w:overflowPunct/>
        <w:topLinePunct w:val="0"/>
        <w:autoSpaceDE/>
        <w:autoSpaceDN/>
        <w:bidi w:val="0"/>
        <w:adjustRightInd/>
        <w:snapToGrid/>
        <w:spacing w:line="276" w:lineRule="auto"/>
        <w:textAlignment w:val="auto"/>
        <w:rPr>
          <w:szCs w:val="24"/>
        </w:rPr>
      </w:pPr>
      <w:r>
        <w:rPr>
          <w:rFonts w:hint="default"/>
          <w:szCs w:val="24"/>
        </w:rPr>
        <w:t>The Somali Ministry of Defense on Wednesday received a new shipment of U.S.-supplied military equipment to support the Somali National Army (SNA), particularly its elite Danab commando unit, in ongoing operations against the al-Qaeda-linked militant group al-Shabaab.</w:t>
      </w:r>
      <w:r>
        <w:rPr>
          <w:rFonts w:hint="default"/>
          <w:szCs w:val="24"/>
          <w:lang w:val="en-GB"/>
        </w:rPr>
        <w:t xml:space="preserve"> </w:t>
      </w:r>
      <w:r>
        <w:rPr>
          <w:rFonts w:hint="default"/>
          <w:szCs w:val="24"/>
        </w:rPr>
        <w:t>The handover ceremony, held in Mogadishu, was attended by U.S. Ambassador to Somalia Richard Riley and senior Somali army officials. The newly delivered equipment is expected to boost the Danab unit's operational capacity and enhance the SNA's broader ability to counter Somalia's complex security threats.</w:t>
      </w:r>
      <w:r>
        <w:rPr>
          <w:rFonts w:hint="default"/>
          <w:szCs w:val="24"/>
          <w:lang w:val="en-GB"/>
        </w:rPr>
        <w:t xml:space="preserve"> </w:t>
      </w:r>
      <w:r>
        <w:rPr>
          <w:rFonts w:hint="default"/>
          <w:szCs w:val="24"/>
        </w:rPr>
        <w:t>In a statement, the Ministry of Defense welcomed the support as a timely boost to national counterterrorism efforts.</w:t>
      </w:r>
      <w:r>
        <w:rPr>
          <w:rFonts w:hint="default"/>
          <w:szCs w:val="24"/>
          <w:lang w:val="en-GB"/>
        </w:rPr>
        <w:t xml:space="preserve"> </w:t>
      </w:r>
      <w:r>
        <w:rPr>
          <w:rFonts w:hint="default"/>
          <w:szCs w:val="24"/>
        </w:rPr>
        <w:t>"The Ministry particularly welcomes the support of the equipment that was handed over today to the Danab Commando Forces, which will significantly enhance their operational skills in combating terrorism, and help increase the capacity of the National Army in responding to the country's security challenges," the ministry said.</w:t>
      </w:r>
      <w:r>
        <w:rPr>
          <w:rFonts w:hint="default"/>
          <w:szCs w:val="24"/>
          <w:lang w:val="en-GB"/>
        </w:rPr>
        <w:t xml:space="preserve"> </w:t>
      </w:r>
      <w:r>
        <w:rPr>
          <w:rFonts w:hint="default"/>
          <w:szCs w:val="24"/>
        </w:rPr>
        <w:t>The delivery comes days after Somali President Hassan Sheikh Mohamud met with General Michael E. Langley, Commander of U.S. Africa Command (AFRICOM), to discuss strengthening military cooperation. That meeting focused on accelerating joint counterterrorism operations and improving coordination under the African Union Support and Stabilization Mission in Somalia (AUSSOM) framework.</w:t>
      </w:r>
      <w:r>
        <w:rPr>
          <w:rFonts w:hint="default"/>
          <w:szCs w:val="24"/>
          <w:lang w:val="en-GB"/>
        </w:rPr>
        <w:t xml:space="preserve"> </w:t>
      </w:r>
      <w:r>
        <w:rPr>
          <w:rFonts w:hint="default"/>
          <w:szCs w:val="24"/>
        </w:rPr>
        <w:t>The United States and Somalia maintain a longstanding security partnership, primarily focused on combating al-Shabaab and reinforcing regional stability in the Horn of Africa. U.S. support includes training, logistical aid, and intelligence sharing to bolster Somali-led efforts to reclaim areas still under militant control.</w:t>
      </w:r>
      <w:r>
        <w:rPr>
          <w:rFonts w:hint="default"/>
          <w:szCs w:val="24"/>
          <w:lang w:val="en-GB"/>
        </w:rPr>
        <w:t xml:space="preserve"> </w:t>
      </w:r>
      <w:r>
        <w:rPr>
          <w:rFonts w:hint="default"/>
          <w:szCs w:val="24"/>
        </w:rPr>
        <w:t>The Danab special forces unit, trained and equipped in partnership with the United States, has been central to recent Somali government offensives aimed at liberating territory from extremist control.</w:t>
      </w:r>
    </w:p>
    <w:p w14:paraId="287E5054">
      <w:pPr>
        <w:pageBreakBefore w:val="0"/>
        <w:widowControl/>
        <w:kinsoku/>
        <w:wordWrap/>
        <w:overflowPunct/>
        <w:topLinePunct w:val="0"/>
        <w:autoSpaceDE/>
        <w:autoSpaceDN/>
        <w:bidi w:val="0"/>
        <w:adjustRightInd/>
        <w:snapToGrid/>
        <w:spacing w:line="276" w:lineRule="auto"/>
        <w:textAlignment w:val="auto"/>
      </w:pPr>
      <w:r>
        <w:rPr>
          <w:szCs w:val="24"/>
        </w:rPr>
        <w:t>________________________________________________________________________</w:t>
      </w:r>
    </w:p>
    <w:p w14:paraId="10DC5F8A">
      <w:pPr>
        <w:pStyle w:val="3"/>
        <w:pageBreakBefore w:val="0"/>
        <w:widowControl/>
        <w:kinsoku/>
        <w:wordWrap/>
        <w:overflowPunct/>
        <w:topLinePunct w:val="0"/>
        <w:autoSpaceDE/>
        <w:autoSpaceDN/>
        <w:bidi w:val="0"/>
        <w:adjustRightInd/>
        <w:snapToGrid/>
        <w:spacing w:line="276" w:lineRule="auto"/>
        <w:textAlignment w:val="auto"/>
        <w:rPr>
          <w:szCs w:val="24"/>
        </w:rPr>
      </w:pPr>
      <w:bookmarkStart w:id="8" w:name="_Toc28384"/>
      <w:r>
        <w:rPr>
          <w:szCs w:val="24"/>
        </w:rPr>
        <w:t>Sudan</w:t>
      </w:r>
      <w:bookmarkEnd w:id="8"/>
      <w:r>
        <w:rPr>
          <w:szCs w:val="24"/>
        </w:rPr>
        <w:t xml:space="preserve"> </w:t>
      </w:r>
    </w:p>
    <w:p w14:paraId="60D6CA46">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9" w:name="_Toc4394"/>
      <w:r>
        <w:rPr>
          <w:rStyle w:val="15"/>
          <w:rFonts w:hint="default"/>
        </w:rPr>
        <w:t>Sudan accuses UAE of direct role in attacks, escalating diplomatic crisis</w:t>
      </w:r>
      <w:bookmarkEnd w:id="9"/>
      <w:r>
        <w:rPr>
          <w:rFonts w:hint="default"/>
          <w:lang w:val="en-GB"/>
        </w:rPr>
        <w:t xml:space="preserve"> - </w:t>
      </w:r>
      <w:r>
        <w:rPr>
          <w:rFonts w:hint="default"/>
          <w:lang w:val="en-GB"/>
        </w:rPr>
        <w:fldChar w:fldCharType="begin"/>
      </w:r>
      <w:r>
        <w:rPr>
          <w:rFonts w:hint="default"/>
          <w:lang w:val="en-GB"/>
        </w:rPr>
        <w:instrText xml:space="preserve"> HYPERLINK "https://sudantribune.com/article300670/" </w:instrText>
      </w:r>
      <w:r>
        <w:rPr>
          <w:rFonts w:hint="default"/>
          <w:lang w:val="en-GB"/>
        </w:rPr>
        <w:fldChar w:fldCharType="separate"/>
      </w:r>
      <w:r>
        <w:rPr>
          <w:rStyle w:val="10"/>
          <w:rFonts w:hint="default"/>
          <w:lang w:val="en-GB"/>
        </w:rPr>
        <w:t>Sudan Tribune</w:t>
      </w:r>
      <w:r>
        <w:rPr>
          <w:rFonts w:hint="default"/>
          <w:lang w:val="en-GB"/>
        </w:rPr>
        <w:fldChar w:fldCharType="end"/>
      </w:r>
    </w:p>
    <w:p w14:paraId="41B41169">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Sudan’s Foreign Ministry on Thursday accused the United Arab Emirates (UAE) of direct involvement in targeting civilians and critical infrastructure in Sudan with drones and lethal weapons, a significant escalation in already fraught relations.</w:t>
      </w:r>
      <w:r>
        <w:rPr>
          <w:rFonts w:hint="default"/>
          <w:lang w:val="en-GB"/>
        </w:rPr>
        <w:t xml:space="preserve"> </w:t>
      </w:r>
      <w:r>
        <w:rPr>
          <w:rFonts w:hint="default"/>
        </w:rPr>
        <w:t>The accusation follows Sudan’s recent declaration of the UAE as a “hostile state” and severing diplomatic ties with Abu Dhabi. The ministry said the move came after a series of attacks on military and civilian sites in Port Sudan, including the airport, port, and an oil facility.</w:t>
      </w:r>
      <w:r>
        <w:rPr>
          <w:rFonts w:hint="default"/>
          <w:lang w:val="en-GB"/>
        </w:rPr>
        <w:t xml:space="preserve"> </w:t>
      </w:r>
      <w:r>
        <w:rPr>
          <w:rFonts w:hint="default"/>
        </w:rPr>
        <w:t>In a statement seen by Sudan Tribune, the Foreign Ministry said, “The world is currently witnessing an escalation of state terrorism practiced by the Abu Dhabi regime against the Sudanese people, through its direct participation in targeting civilians, infrastructure, and vital facilities with various types of drones and lethal weapons.”</w:t>
      </w:r>
      <w:r>
        <w:rPr>
          <w:rFonts w:hint="default"/>
          <w:lang w:val="en-GB"/>
        </w:rPr>
        <w:t xml:space="preserve"> </w:t>
      </w:r>
      <w:r>
        <w:rPr>
          <w:rFonts w:hint="default"/>
        </w:rPr>
        <w:t>The ministry claimed this “direct participation” by the UAE came after the failure of what it termed a “proxy war” waged by the paramilitary Rapid Support Forces (RSF). The statement described the RSF as a “hired terrorist militia” that had committed “all atrocities and violations.”</w:t>
      </w:r>
      <w:r>
        <w:rPr>
          <w:rFonts w:hint="default"/>
          <w:lang w:val="en-GB"/>
        </w:rPr>
        <w:t xml:space="preserve"> </w:t>
      </w:r>
      <w:r>
        <w:rPr>
          <w:rFonts w:hint="default"/>
        </w:rPr>
        <w:t>According to the Sudanese Foreign Ministry, the RSF exploited the ongoing conflict to commit grave human rights abuses, including sexual violence, mass killings, and widespread looting, before systematically targeting essential services like power and water stations and fuel depots.</w:t>
      </w:r>
      <w:r>
        <w:rPr>
          <w:rFonts w:hint="default"/>
          <w:lang w:val="en-GB"/>
        </w:rPr>
        <w:t xml:space="preserve"> </w:t>
      </w:r>
      <w:r>
        <w:rPr>
          <w:rFonts w:hint="default"/>
        </w:rPr>
        <w:t>Khartoum sharply criticized the UAE’s response to the severance of diplomatic ties. The Emirati Foreign Ministry had stated it did not recognise the decision, asserting it was not made by a “legitimate government” and calling for “civilian leadership independent of military authority” in Sudan.</w:t>
      </w:r>
      <w:r>
        <w:rPr>
          <w:rFonts w:hint="default"/>
          <w:lang w:val="en-GB"/>
        </w:rPr>
        <w:t xml:space="preserve"> </w:t>
      </w:r>
      <w:r>
        <w:rPr>
          <w:rFonts w:hint="default"/>
        </w:rPr>
        <w:t>Sudan’s Foreign Ministry described the Emirati stance as “pathetic and laughable, reflecting a bizarre disregard for international laws and norms.” The ministry added that the UAE’s statement “embodies hollow arrogance towards the Sudanese people… expressing a state of entrenched disconnect, as it preaches virtues it has never practiced.” Khartoum considered the UAE’s comments on its governance as blatant interference in its internal affairs.</w:t>
      </w:r>
      <w:r>
        <w:rPr>
          <w:rFonts w:hint="default"/>
          <w:lang w:val="en-GB"/>
        </w:rPr>
        <w:t xml:space="preserve"> </w:t>
      </w:r>
      <w:r>
        <w:rPr>
          <w:rFonts w:hint="default"/>
        </w:rPr>
        <w:t>Furthermore, Sudan’s Foreign Ministry dismissed any suggestions of UAE aid, asserting that “Abu Dhabi has inflicted material losses on the country many times greater than any alleged aid, and has looted citizens’ property.”</w:t>
      </w:r>
    </w:p>
    <w:p w14:paraId="610F9B06">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10" w:name="_Toc7784"/>
      <w:r>
        <w:rPr>
          <w:rStyle w:val="15"/>
          <w:rFonts w:hint="default"/>
        </w:rPr>
        <w:t>Sudanese army halts weapon supplies to allied militias, cites indiscipline</w:t>
      </w:r>
      <w:bookmarkEnd w:id="10"/>
      <w:r>
        <w:rPr>
          <w:rFonts w:hint="default"/>
          <w:lang w:val="en-GB"/>
        </w:rPr>
        <w:t xml:space="preserve"> - </w:t>
      </w:r>
      <w:r>
        <w:rPr>
          <w:rFonts w:hint="default"/>
          <w:lang w:val="en-GB"/>
        </w:rPr>
        <w:fldChar w:fldCharType="begin"/>
      </w:r>
      <w:r>
        <w:rPr>
          <w:rFonts w:hint="default"/>
          <w:lang w:val="en-GB"/>
        </w:rPr>
        <w:instrText xml:space="preserve"> HYPERLINK "https://sudantribune.com/article300661/" </w:instrText>
      </w:r>
      <w:r>
        <w:rPr>
          <w:rFonts w:hint="default"/>
          <w:lang w:val="en-GB"/>
        </w:rPr>
        <w:fldChar w:fldCharType="separate"/>
      </w:r>
      <w:r>
        <w:rPr>
          <w:rStyle w:val="10"/>
          <w:rFonts w:hint="default"/>
          <w:lang w:val="en-GB"/>
        </w:rPr>
        <w:t>Sudan Tribune</w:t>
      </w:r>
      <w:r>
        <w:rPr>
          <w:rFonts w:hint="default"/>
          <w:lang w:val="en-GB"/>
        </w:rPr>
        <w:fldChar w:fldCharType="end"/>
      </w:r>
    </w:p>
    <w:p w14:paraId="4A3F24A5">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Sudan’s army has stopped supplying weapons to allied militias and armed groups since early May and is reviewing its recruitment procedures, military sources told Sudan Tribune on Thursday, amid concerns over the conduct of these forces.</w:t>
      </w:r>
      <w:r>
        <w:rPr>
          <w:rFonts w:hint="default"/>
          <w:lang w:val="en-GB"/>
        </w:rPr>
        <w:t xml:space="preserve"> </w:t>
      </w:r>
      <w:r>
        <w:rPr>
          <w:rFonts w:hint="default"/>
        </w:rPr>
        <w:t>The move affects numerous groups fighting alongside the Sudanese Armed Forces (SAF), including Islamist-leaning battalions such as Al-Baraa bin Malik and Al-Bunyan Al-Marsous, as well as others like the Revolutionary Battalions, Sudan Shield Forces, and factions from Darfur movements.</w:t>
      </w:r>
      <w:r>
        <w:rPr>
          <w:rFonts w:hint="default"/>
          <w:lang w:val="en-GB"/>
        </w:rPr>
        <w:t xml:space="preserve"> </w:t>
      </w:r>
      <w:r>
        <w:rPr>
          <w:rFonts w:hint="default"/>
        </w:rPr>
        <w:t>“The army halted the supply of weapons to battalions affiliated with the Islamic Movement, armed groups, and movements, since the first of May,” a military source said. The sources indicated that the army would now only provide allied forces with ammunition and that new recruitment for these auxiliary units would be suspended pending a procedural review.</w:t>
      </w:r>
      <w:r>
        <w:rPr>
          <w:rFonts w:hint="default"/>
          <w:lang w:val="en-GB"/>
        </w:rPr>
        <w:t xml:space="preserve"> </w:t>
      </w:r>
      <w:r>
        <w:rPr>
          <w:rFonts w:hint="default"/>
        </w:rPr>
        <w:t>The decision was reportedly prompted by allied groups adopting military tactics that contravened army command directives, particularly since government forces recaptured parts of the capital, Khartoum, in late March.</w:t>
      </w:r>
      <w:r>
        <w:rPr>
          <w:rFonts w:hint="default"/>
          <w:lang w:val="en-GB"/>
        </w:rPr>
        <w:t xml:space="preserve"> </w:t>
      </w:r>
      <w:r>
        <w:rPr>
          <w:rFonts w:hint="default"/>
        </w:rPr>
        <w:t>On May 3, Lt. Gen. Shams al-Din Kabbashi, a member of the Sovereign Council and SAF Assistant Commander-in-Chief, called for the withdrawal of these allied forces from recaptured urban areas. He acknowledged issues with their discipline and warned of the dangers posed by the widespread proliferation of weapons.</w:t>
      </w:r>
      <w:r>
        <w:rPr>
          <w:rFonts w:hint="default"/>
          <w:lang w:val="en-GB"/>
        </w:rPr>
        <w:t xml:space="preserve"> </w:t>
      </w:r>
      <w:r>
        <w:rPr>
          <w:rFonts w:hint="default"/>
        </w:rPr>
        <w:t>Army intelligence also reportedly objected to these battalions forming their own security units to conduct arrests and investigations within Khartoum’s residential areas, sources said.</w:t>
      </w:r>
      <w:r>
        <w:rPr>
          <w:rFonts w:hint="default"/>
          <w:lang w:val="en-GB"/>
        </w:rPr>
        <w:t xml:space="preserve"> </w:t>
      </w:r>
      <w:r>
        <w:rPr>
          <w:rFonts w:hint="default"/>
        </w:rPr>
        <w:t>According to the sources, these groups had established checkpoints and detention centres in neighbourhoods, leading to a surge in complaints from citizens to military commanders regarding arrests, alleged torture, and killings.</w:t>
      </w:r>
      <w:r>
        <w:rPr>
          <w:rFonts w:hint="default"/>
          <w:lang w:val="en-GB"/>
        </w:rPr>
        <w:t xml:space="preserve"> </w:t>
      </w:r>
      <w:r>
        <w:rPr>
          <w:rFonts w:hint="default"/>
        </w:rPr>
        <w:t>Battalions linked to the Islamic Movement are accused of taking a hardline stance against individuals alleged to have collaborated with the paramilitary Rapid Support Forces (RSF) in areas formerly held by the RSF and later retaken by the army. They face accusations of extrajudicially killing dozens of civilians.</w:t>
      </w:r>
      <w:r>
        <w:rPr>
          <w:rFonts w:hint="default"/>
          <w:lang w:val="en-GB"/>
        </w:rPr>
        <w:t xml:space="preserve"> </w:t>
      </w:r>
      <w:r>
        <w:rPr>
          <w:rFonts w:hint="default"/>
        </w:rPr>
        <w:t>The army is also contending with a significantly depleted police presence in recaptured cities, with sources estimating police forces are operating at only 15% of their capacity. This security vacuum, they noted, has enabled the allied battalions to assert control in these urban areas.</w:t>
      </w:r>
      <w:r>
        <w:rPr>
          <w:rFonts w:hint="default"/>
          <w:lang w:val="en-GB"/>
        </w:rPr>
        <w:t xml:space="preserve"> </w:t>
      </w:r>
      <w:r>
        <w:rPr>
          <w:rFonts w:hint="default"/>
        </w:rPr>
        <w:t>This week, the commander of the Al-Baraa bin Malik battalion, Al-Musbah Abu Zaid Talha, stated his forces had not sought “military registration numbers,” a comment perceived as a response to Kabbashi’s remarks on weapon proliferation. However, military sources suggested Talha’s statement was made in the context of efforts to integrate his fighters into the regular army.</w:t>
      </w:r>
    </w:p>
    <w:p w14:paraId="16631AD3">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11" w:name="_Toc21386"/>
      <w:r>
        <w:rPr>
          <w:rStyle w:val="15"/>
          <w:rFonts w:hint="default"/>
        </w:rPr>
        <w:t>Sudan army says it countered RSF drone attacks on Port Sudan for sixth day</w:t>
      </w:r>
      <w:bookmarkEnd w:id="11"/>
      <w:r>
        <w:rPr>
          <w:rFonts w:hint="default"/>
          <w:lang w:val="en-GB"/>
        </w:rPr>
        <w:t xml:space="preserve"> - </w:t>
      </w:r>
      <w:r>
        <w:rPr>
          <w:rFonts w:hint="default"/>
          <w:lang w:val="en-GB"/>
        </w:rPr>
        <w:fldChar w:fldCharType="begin"/>
      </w:r>
      <w:r>
        <w:rPr>
          <w:rFonts w:hint="default"/>
          <w:lang w:val="en-GB"/>
        </w:rPr>
        <w:instrText xml:space="preserve"> HYPERLINK "https://sudantribune.com/article300672/" </w:instrText>
      </w:r>
      <w:r>
        <w:rPr>
          <w:rFonts w:hint="default"/>
          <w:lang w:val="en-GB"/>
        </w:rPr>
        <w:fldChar w:fldCharType="separate"/>
      </w:r>
      <w:r>
        <w:rPr>
          <w:rStyle w:val="10"/>
          <w:rFonts w:hint="default"/>
          <w:lang w:val="en-GB"/>
        </w:rPr>
        <w:t>Sudan Tribune</w:t>
      </w:r>
      <w:r>
        <w:rPr>
          <w:rFonts w:hint="default"/>
          <w:lang w:val="en-GB"/>
        </w:rPr>
        <w:fldChar w:fldCharType="end"/>
      </w:r>
    </w:p>
    <w:p w14:paraId="05D5B66D">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The Sudanese army said on Friday it had confronted drone attacks by the paramilitary Rapid Support Forces (RSF) on the interim capital, Port Sudan, for the sixth consecutive day.</w:t>
      </w:r>
      <w:r>
        <w:rPr>
          <w:rFonts w:hint="default"/>
          <w:lang w:val="en-GB"/>
        </w:rPr>
        <w:t xml:space="preserve"> </w:t>
      </w:r>
      <w:r>
        <w:rPr>
          <w:rFonts w:hint="default"/>
        </w:rPr>
        <w:t>Military anti-aircraft units fired intensively to repel drones flying over central Port Sudan, site of Sudan’s main Red Sea ports, and northern areas of the city where the army’s Flamingo naval base is located, according to Sudan Tribune reporter in Port Sudan.</w:t>
      </w:r>
      <w:r>
        <w:rPr>
          <w:rFonts w:hint="default"/>
          <w:lang w:val="en-GB"/>
        </w:rPr>
        <w:t xml:space="preserve"> </w:t>
      </w:r>
      <w:r>
        <w:rPr>
          <w:rFonts w:hint="default"/>
        </w:rPr>
        <w:t>The army’s statement follows a period between Sunday and Wednesday when RSF drones reportedly successfully targeted facilities at the Osman Digna airbase, adjacent to Port Sudan International Airport. Those attacks also hit strategic oil depots and privately-owned warehouses near the southern port, in addition to shelling the Flamingo naval base.</w:t>
      </w:r>
      <w:r>
        <w:rPr>
          <w:rFonts w:hint="default"/>
          <w:lang w:val="en-GB"/>
        </w:rPr>
        <w:t xml:space="preserve"> </w:t>
      </w:r>
      <w:r>
        <w:rPr>
          <w:rFonts w:hint="default"/>
        </w:rPr>
        <w:t>However, the army said its forces subsequently repelled drone attacks on Thursday and Friday, with reports suggesting several “suicide” drones were downed. These later attacks were said to have focused on the Flamingo naval base and the air college headquarters within the base.</w:t>
      </w:r>
      <w:r>
        <w:rPr>
          <w:rFonts w:hint="default"/>
          <w:lang w:val="en-GB"/>
        </w:rPr>
        <w:t xml:space="preserve"> </w:t>
      </w:r>
      <w:r>
        <w:rPr>
          <w:rFonts w:hint="default"/>
        </w:rPr>
        <w:t>Drone activity was also reported on Thursday evening over the Flamingo naval base north of Port Sudan and the Kenana airbase, south of Rabak, the capital of White Nile State. Army anti-aircraft systems engaged these drones, the military indicated.</w:t>
      </w:r>
      <w:r>
        <w:rPr>
          <w:rFonts w:hint="default"/>
          <w:lang w:val="en-GB"/>
        </w:rPr>
        <w:t xml:space="preserve"> </w:t>
      </w:r>
      <w:r>
        <w:rPr>
          <w:rFonts w:hint="default"/>
        </w:rPr>
        <w:t>Earlier on Thursday, an RSF drone reportedly targeted fuel depots in Kosti, White Nile State, causing significant fires and large plumes of smoke. The same wave of attacks allegedly struck the army’s 18th Division headquarters and army positions in Tendelti, west of Kosti, resulting in an unspecified number of military and civilian casualties.</w:t>
      </w:r>
      <w:r>
        <w:rPr>
          <w:rFonts w:hint="default"/>
          <w:lang w:val="en-GB"/>
        </w:rPr>
        <w:t xml:space="preserve"> </w:t>
      </w:r>
      <w:r>
        <w:rPr>
          <w:rFonts w:hint="default"/>
        </w:rPr>
        <w:t>The RSF has intensified its drone attacks this week, primarily targeting fuel depots, airports, and military airbases in Port Sudan, Kassala, and Kenana, according to military assessments.</w:t>
      </w:r>
    </w:p>
    <w:p w14:paraId="3C245737">
      <w:pPr>
        <w:pageBreakBefore w:val="0"/>
        <w:widowControl/>
        <w:kinsoku/>
        <w:wordWrap/>
        <w:overflowPunct/>
        <w:topLinePunct w:val="0"/>
        <w:autoSpaceDE/>
        <w:autoSpaceDN/>
        <w:bidi w:val="0"/>
        <w:adjustRightInd/>
        <w:snapToGrid/>
        <w:spacing w:line="276" w:lineRule="auto"/>
        <w:textAlignment w:val="auto"/>
      </w:pPr>
      <w:r>
        <w:t>________________________________________________________________________</w:t>
      </w:r>
    </w:p>
    <w:p w14:paraId="59329CA4">
      <w:pPr>
        <w:pStyle w:val="3"/>
        <w:pageBreakBefore w:val="0"/>
        <w:widowControl/>
        <w:kinsoku/>
        <w:wordWrap/>
        <w:overflowPunct/>
        <w:topLinePunct w:val="0"/>
        <w:autoSpaceDE/>
        <w:autoSpaceDN/>
        <w:bidi w:val="0"/>
        <w:adjustRightInd/>
        <w:snapToGrid/>
        <w:spacing w:line="276" w:lineRule="auto"/>
        <w:textAlignment w:val="auto"/>
      </w:pPr>
      <w:bookmarkStart w:id="12" w:name="_Toc12804"/>
      <w:r>
        <w:t>South Sudan</w:t>
      </w:r>
      <w:bookmarkEnd w:id="12"/>
    </w:p>
    <w:p w14:paraId="135E4484">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13" w:name="_Toc8099"/>
      <w:r>
        <w:rPr>
          <w:rStyle w:val="15"/>
          <w:rFonts w:hint="default"/>
        </w:rPr>
        <w:t>South Sudanese women demand inclusion in decision-making to prevent conflict</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"https://sudantribune.com/article300666/" </w:instrText>
      </w:r>
      <w:r>
        <w:rPr>
          <w:rFonts w:hint="default"/>
          <w:lang w:val="en-GB"/>
        </w:rPr>
        <w:fldChar w:fldCharType="separate"/>
      </w:r>
      <w:r>
        <w:rPr>
          <w:rStyle w:val="10"/>
          <w:rFonts w:hint="default"/>
          <w:lang w:val="en-GB"/>
        </w:rPr>
        <w:t>Sudan Tribune</w:t>
      </w:r>
      <w:r>
        <w:rPr>
          <w:rFonts w:hint="default"/>
          <w:lang w:val="en-GB"/>
        </w:rPr>
        <w:fldChar w:fldCharType="end"/>
      </w:r>
    </w:p>
    <w:p w14:paraId="23BFEDF5">
      <w:pPr>
        <w:pageBreakBefore w:val="0"/>
        <w:widowControl/>
        <w:kinsoku/>
        <w:wordWrap/>
        <w:overflowPunct/>
        <w:topLinePunct w:val="0"/>
        <w:autoSpaceDE/>
        <w:autoSpaceDN/>
        <w:bidi w:val="0"/>
        <w:adjustRightInd/>
        <w:snapToGrid/>
        <w:spacing w:line="276" w:lineRule="auto"/>
        <w:textAlignment w:val="auto"/>
      </w:pPr>
      <w:r>
        <w:rPr>
          <w:rFonts w:hint="default"/>
        </w:rPr>
        <w:t>South Sudanese women leaders on Thursday called for their meaningful inclusion in national decision-making processes to help avert conflict, citing the severe suffering women endure when political disputes escalate into warfare, often planned without their input.</w:t>
      </w:r>
      <w:r>
        <w:rPr>
          <w:rFonts w:hint="default"/>
          <w:lang w:val="en-GB"/>
        </w:rPr>
        <w:t xml:space="preserve"> </w:t>
      </w:r>
      <w:r>
        <w:rPr>
          <w:rFonts w:hint="default"/>
        </w:rPr>
        <w:t>Vicky Nyanut Mawien, a national legislator, highlighted the disproportionate burden on women. “The concern has always been why men do not involve women in decision-making when planning for war,” Mawien stated. “Women in this country are usually surprised and made to bear the brunt of conflicts instigated by men… [they] are now struggling to raise families after men instigated war.”</w:t>
      </w:r>
      <w:r>
        <w:rPr>
          <w:rFonts w:hint="default"/>
          <w:lang w:val="en-GB"/>
        </w:rPr>
        <w:t xml:space="preserve"> </w:t>
      </w:r>
      <w:r>
        <w:rPr>
          <w:rFonts w:hint="default"/>
        </w:rPr>
        <w:t>She argued that women must actively participate in decision-making at all levels to ensure that laws, policies, and practices address their specific needs and perspectives.</w:t>
      </w:r>
      <w:r>
        <w:rPr>
          <w:rFonts w:hint="default"/>
          <w:lang w:val="en-GB"/>
        </w:rPr>
        <w:t xml:space="preserve"> </w:t>
      </w:r>
      <w:r>
        <w:rPr>
          <w:rFonts w:hint="default"/>
        </w:rPr>
        <w:t>The call comes amid resumed hostilities between the South Sudan People’s Defence Forces (SSPDF) and fighters loyal to the Sudan People’s Liberation Army in Opposition (SPLA-IO). Activists report that during such conflicts, children often grow up amid brutal raids. At the same time, women are forced on dangerous journeys to find safety, all while shouldering an increased burden of care.</w:t>
      </w:r>
      <w:r>
        <w:rPr>
          <w:rFonts w:hint="default"/>
          <w:lang w:val="en-GB"/>
        </w:rPr>
        <w:t xml:space="preserve"> </w:t>
      </w:r>
      <w:r>
        <w:rPr>
          <w:rFonts w:hint="default"/>
        </w:rPr>
        <w:t>This suffering has prompted women leaders and activists to urge concerted international efforts to ensure women’s participation in all critical discussions, from financial support and reconstruction to humanitarian aid and justice for victims. “Only through women’s inclusion at all levels can their needs be met and rights protected,” they emphasized.</w:t>
      </w:r>
      <w:r>
        <w:rPr>
          <w:rFonts w:hint="default"/>
          <w:lang w:val="en-GB"/>
        </w:rPr>
        <w:t xml:space="preserve"> </w:t>
      </w:r>
      <w:r>
        <w:rPr>
          <w:rFonts w:hint="default"/>
        </w:rPr>
        <w:t>Illustrating the current dangers, Dr. Pal Chol, a South Sudanese medical doctor, condemned recent aerial bombardments in Upper Nile and other areas as “uncalled for.” In a commentary circulated on social media, he said, “These people now hiding are not part of what is going on in Juba. They don’t deserve what they are being subjected to.”</w:t>
      </w:r>
      <w:r>
        <w:rPr>
          <w:rFonts w:hint="default"/>
          <w:lang w:val="en-GB"/>
        </w:rPr>
        <w:t xml:space="preserve"> </w:t>
      </w:r>
      <w:r>
        <w:rPr>
          <w:rFonts w:hint="default"/>
        </w:rPr>
        <w:t>He questioned military tactics, asking, “Why don’t the SSPDF target their enemy (SPLA-IO) positions instead of targeting civilians?” Dr. Chol was reacting to a video clip reportedly showing women, children, and the elderly seeking refuge near a water catchment in Old Fangak to avoid military aircraft pursuing armed opposition groups.</w:t>
      </w:r>
      <w:r>
        <w:rPr>
          <w:rFonts w:hint="default"/>
          <w:lang w:val="en-GB"/>
        </w:rPr>
        <w:t xml:space="preserve"> </w:t>
      </w:r>
      <w:r>
        <w:rPr>
          <w:rFonts w:hint="default"/>
        </w:rPr>
        <w:t>Analysts and activists have widely described the bombing of civilian settlements as unjustified, potentially amounting to war crimes and violations of international humanitarian law. They have urged the international community to support women suffering human rights abuses amid the renewed hostilities.</w:t>
      </w:r>
      <w:r>
        <w:rPr>
          <w:rFonts w:hint="default"/>
          <w:lang w:val="en-GB"/>
        </w:rPr>
        <w:t xml:space="preserve"> </w:t>
      </w:r>
      <w:r>
        <w:rPr>
          <w:rFonts w:hint="default"/>
        </w:rPr>
        <w:t>These activists also stressed the need to ensure the safety of civilians in war zones and their access to essential aid, including healthcare. Furthermore, they noted that gender-based violence (GBV) is often aggravated in conflict-affected regions due to insecurity, the erosion of the rule of law, impunity for perpetrators, and the stigma surrounding the disclosure of such violence.</w:t>
      </w:r>
    </w:p>
    <w:p w14:paraId="4FEB8E1F">
      <w:pPr>
        <w:pageBreakBefore w:val="0"/>
        <w:widowControl/>
        <w:kinsoku/>
        <w:wordWrap/>
        <w:overflowPunct/>
        <w:topLinePunct w:val="0"/>
        <w:autoSpaceDE/>
        <w:autoSpaceDN/>
        <w:bidi w:val="0"/>
        <w:adjustRightInd/>
        <w:snapToGrid/>
        <w:spacing w:line="276" w:lineRule="auto"/>
        <w:textAlignment w:val="auto"/>
      </w:pPr>
      <w:r>
        <w:t>_______________________________________________________________________</w:t>
      </w:r>
    </w:p>
    <w:p w14:paraId="1AB80DAF">
      <w:pPr>
        <w:pageBreakBefore w:val="0"/>
        <w:widowControl/>
        <w:kinsoku/>
        <w:wordWrap/>
        <w:overflowPunct/>
        <w:topLinePunct w:val="0"/>
        <w:autoSpaceDE/>
        <w:autoSpaceDN/>
        <w:bidi w:val="0"/>
        <w:adjustRightInd/>
        <w:snapToGrid/>
        <w:spacing w:line="276" w:lineRule="auto"/>
        <w:textAlignment w:val="auto"/>
        <w:outlineLvl w:val="0"/>
        <w:rPr>
          <w:rFonts w:eastAsia="DengXian Light" w:cs="Times New Roman"/>
          <w:b/>
          <w:bCs/>
          <w:color w:val="2F5496"/>
          <w:szCs w:val="24"/>
          <w:u w:val="single"/>
        </w:rPr>
      </w:pPr>
      <w:bookmarkStart w:id="14" w:name="_Toc29582"/>
      <w:r>
        <w:rPr>
          <w:rFonts w:eastAsia="DengXian Light" w:cs="Times New Roman"/>
          <w:b/>
          <w:bCs/>
          <w:color w:val="2F5496"/>
          <w:szCs w:val="24"/>
          <w:u w:val="single"/>
        </w:rPr>
        <w:t>Gulf Region and the Middle East</w:t>
      </w:r>
      <w:bookmarkEnd w:id="14"/>
    </w:p>
    <w:p w14:paraId="21F1C4EC">
      <w:pPr>
        <w:pStyle w:val="3"/>
        <w:pageBreakBefore w:val="0"/>
        <w:widowControl/>
        <w:kinsoku/>
        <w:wordWrap/>
        <w:overflowPunct/>
        <w:topLinePunct w:val="0"/>
        <w:autoSpaceDE/>
        <w:autoSpaceDN/>
        <w:bidi w:val="0"/>
        <w:adjustRightInd/>
        <w:snapToGrid/>
        <w:spacing w:line="276" w:lineRule="auto"/>
        <w:textAlignment w:val="auto"/>
      </w:pPr>
      <w:bookmarkStart w:id="15" w:name="_Toc14756"/>
      <w:r>
        <w:rPr>
          <w:rFonts w:hint="default"/>
          <w:lang w:val="en-GB"/>
        </w:rPr>
        <w:t>Yemen</w:t>
      </w:r>
      <w:bookmarkEnd w:id="15"/>
    </w:p>
    <w:p w14:paraId="435C2147">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16" w:name="_Toc6476"/>
      <w:r>
        <w:rPr>
          <w:rStyle w:val="15"/>
          <w:rFonts w:hint="default"/>
        </w:rPr>
        <w:t>US launched 1,712 attacks on Yemen since 15 March, Houthis report</w:t>
      </w:r>
      <w:bookmarkEnd w:id="16"/>
      <w:r>
        <w:rPr>
          <w:rFonts w:hint="default"/>
          <w:lang w:val="en-GB"/>
        </w:rPr>
        <w:t xml:space="preserve"> -</w:t>
      </w:r>
      <w:r>
        <w:rPr>
          <w:rFonts w:hint="default"/>
          <w:lang w:val="en-GB"/>
        </w:rPr>
        <w:fldChar w:fldCharType="begin"/>
      </w:r>
      <w:r>
        <w:rPr>
          <w:rFonts w:hint="default"/>
          <w:lang w:val="en-GB"/>
        </w:rPr>
        <w:instrText xml:space="preserve"> HYPERLINK "https://www.middleeastmonitor.com/20250509-us-launched-1712-attacks-on-yemen-since-15-march-houthis-report/"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616F3E1A">
      <w:pPr>
        <w:pageBreakBefore w:val="0"/>
        <w:widowControl/>
        <w:kinsoku/>
        <w:wordWrap/>
        <w:overflowPunct/>
        <w:topLinePunct w:val="0"/>
        <w:autoSpaceDE/>
        <w:autoSpaceDN/>
        <w:bidi w:val="0"/>
        <w:adjustRightInd/>
        <w:snapToGrid/>
        <w:spacing w:line="276" w:lineRule="auto"/>
        <w:textAlignment w:val="auto"/>
      </w:pPr>
      <w:r>
        <w:rPr>
          <w:rFonts w:hint="default"/>
        </w:rPr>
        <w:t>The Houthis in Yemen have reported that the US has launched 1,712 attacks on Yemen by sea and air since 15 March.</w:t>
      </w:r>
      <w:r>
        <w:rPr>
          <w:rFonts w:hint="default"/>
          <w:lang w:val="en-GB"/>
        </w:rPr>
        <w:t xml:space="preserve"> </w:t>
      </w:r>
      <w:r>
        <w:rPr>
          <w:rFonts w:hint="default"/>
        </w:rPr>
        <w:t>In a report aired on the Houthi-affiliated Al-Masirah TV, details were shared about the mutual attacks between the US and Yemen since mid-March.</w:t>
      </w:r>
      <w:r>
        <w:rPr>
          <w:rFonts w:hint="default"/>
          <w:lang w:val="en-GB"/>
        </w:rPr>
        <w:t xml:space="preserve"> </w:t>
      </w:r>
      <w:r>
        <w:rPr>
          <w:rFonts w:hint="default"/>
        </w:rPr>
        <w:t>The report stated that since 15 March, the US has conducted 1,712 attacks on Yemen, which were met with over 131 counterattacks involving the use of 253 ballistic, cruise and hypersonic missiles, as well as drones.</w:t>
      </w:r>
      <w:r>
        <w:rPr>
          <w:rFonts w:hint="default"/>
          <w:lang w:val="en-GB"/>
        </w:rPr>
        <w:t xml:space="preserve"> </w:t>
      </w:r>
      <w:r>
        <w:rPr>
          <w:rFonts w:hint="default"/>
        </w:rPr>
        <w:t>The report also pointed out that this is the first time the US has deployed the “Truman” and “Carl Vinson” aircraft carriers to the region.</w:t>
      </w:r>
      <w:r>
        <w:rPr>
          <w:rFonts w:hint="default"/>
          <w:lang w:val="en-GB"/>
        </w:rPr>
        <w:t xml:space="preserve"> </w:t>
      </w:r>
      <w:r>
        <w:rPr>
          <w:rFonts w:hint="default"/>
        </w:rPr>
        <w:t>It mentioned that the Houthis inflicted heavy losses on the US, downing eight MQ-9 drones and one F360 reconnaissance plane, and for the first time, forcing “ghost” planes and F-18 fighter jets to retreat from the airspace.</w:t>
      </w:r>
      <w:r>
        <w:rPr>
          <w:rFonts w:hint="default"/>
          <w:lang w:val="en-GB"/>
        </w:rPr>
        <w:t xml:space="preserve"> </w:t>
      </w:r>
      <w:r>
        <w:rPr>
          <w:rFonts w:hint="default"/>
        </w:rPr>
        <w:t>The report also highlighted 24 attacks that forced the Truman aircraft carrier to retreat to the northernmost part of the Red Sea and led to the deployment of the Carl Vinson for support.</w:t>
      </w:r>
      <w:r>
        <w:rPr>
          <w:rFonts w:hint="default"/>
          <w:lang w:val="en-GB"/>
        </w:rPr>
        <w:t xml:space="preserve"> </w:t>
      </w:r>
      <w:r>
        <w:rPr>
          <w:rFonts w:hint="default"/>
        </w:rPr>
        <w:t>These attacks on the US are reported to have cost over $3 billion.</w:t>
      </w:r>
      <w:r>
        <w:rPr>
          <w:rFonts w:hint="default"/>
          <w:lang w:val="en-GB"/>
        </w:rPr>
        <w:t xml:space="preserve"> </w:t>
      </w:r>
      <w:r>
        <w:rPr>
          <w:rFonts w:hint="default"/>
        </w:rPr>
        <w:t>Despite the US military efforts in support of Israel, Yemen has reportedly carried out “qualified” operations targeting Ben Gurion airport and Negev Air Force Base.</w:t>
      </w:r>
      <w:r>
        <w:rPr>
          <w:rFonts w:hint="default"/>
          <w:lang w:val="en-GB"/>
        </w:rPr>
        <w:t xml:space="preserve"> </w:t>
      </w:r>
      <w:r>
        <w:rPr>
          <w:rFonts w:hint="default"/>
        </w:rPr>
        <w:t>The report emphasised that all of these attacks led to the US announcing that it would halt its operations in Yemen in exchange for no further attacks on US ships in the Red Sea.</w:t>
      </w:r>
      <w:r>
        <w:rPr>
          <w:rFonts w:hint="default"/>
          <w:lang w:val="en-GB"/>
        </w:rPr>
        <w:t xml:space="preserve"> </w:t>
      </w:r>
      <w:r>
        <w:rPr>
          <w:rFonts w:hint="default"/>
        </w:rPr>
        <w:t>On 6 May, Oman’s Foreign Minister Badr Al-Busaidi announced that a ceasefire had been established between the US and the Houthis, halting attacks in the Red Sea and Bab Al-Mandeb Strait.</w:t>
      </w:r>
    </w:p>
    <w:p w14:paraId="3B66B657">
      <w:pPr>
        <w:pStyle w:val="3"/>
        <w:pageBreakBefore w:val="0"/>
        <w:widowControl/>
        <w:kinsoku/>
        <w:wordWrap/>
        <w:overflowPunct/>
        <w:topLinePunct w:val="0"/>
        <w:autoSpaceDE/>
        <w:autoSpaceDN/>
        <w:bidi w:val="0"/>
        <w:adjustRightInd/>
        <w:snapToGrid/>
        <w:spacing w:line="276" w:lineRule="auto"/>
        <w:textAlignment w:val="auto"/>
      </w:pPr>
      <w:bookmarkStart w:id="17" w:name="_Toc15941"/>
      <w:r>
        <w:t>Israel</w:t>
      </w:r>
      <w:bookmarkEnd w:id="17"/>
      <w:r>
        <w:t xml:space="preserve"> </w:t>
      </w:r>
    </w:p>
    <w:p w14:paraId="75A09C21">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18" w:name="_Toc13948"/>
      <w:r>
        <w:rPr>
          <w:rStyle w:val="15"/>
          <w:rFonts w:hint="default"/>
        </w:rPr>
        <w:t>Israel's plan to move Palestinians out of Gaza would be illegal forceful displacement, Norway and Iceland say</w:t>
      </w:r>
      <w:r>
        <w:rPr>
          <w:rStyle w:val="15"/>
          <w:rFonts w:hint="default"/>
          <w:lang w:val="en-GB"/>
        </w:rPr>
        <w:t xml:space="preserve"> </w:t>
      </w:r>
      <w:bookmarkEnd w:id="18"/>
      <w:r>
        <w:rPr>
          <w:rFonts w:hint="default"/>
          <w:lang w:val="en-GB"/>
        </w:rPr>
        <w:t xml:space="preserve">- </w:t>
      </w:r>
      <w:r>
        <w:rPr>
          <w:rFonts w:hint="default"/>
          <w:lang w:val="en-GB"/>
        </w:rPr>
        <w:fldChar w:fldCharType="begin"/>
      </w:r>
      <w:r>
        <w:rPr>
          <w:rFonts w:hint="default"/>
          <w:lang w:val="en-GB"/>
        </w:rPr>
        <w:instrText xml:space="preserve"> HYPERLINK "https://www.middleeastmonitor.com/20250509-israels-plan-to-move-palestinians-out-of-gaza-would-be-illegal-forceful-displacement-norway-and-iceland-say/"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02F1CB2">
      <w:pPr>
        <w:pageBreakBefore w:val="0"/>
        <w:widowControl/>
        <w:kinsoku/>
        <w:wordWrap/>
        <w:overflowPunct/>
        <w:topLinePunct w:val="0"/>
        <w:autoSpaceDE/>
        <w:autoSpaceDN/>
        <w:bidi w:val="0"/>
        <w:adjustRightInd/>
        <w:snapToGrid/>
        <w:spacing w:line="276" w:lineRule="auto"/>
        <w:textAlignment w:val="auto"/>
      </w:pPr>
      <w:r>
        <w:rPr>
          <w:rFonts w:hint="default"/>
        </w:rPr>
        <w:t>Israel’s plans to evacuate Palestinians from Gaza would amount to illegal forceful displacement, would lead to more violence and would undermine efforts to create a Palestinian state, the foreign ministers of Norway and Iceland said yesterday according to Reuters.</w:t>
      </w:r>
      <w:r>
        <w:rPr>
          <w:rFonts w:hint="default"/>
          <w:lang w:val="en-GB"/>
        </w:rPr>
        <w:t xml:space="preserve"> </w:t>
      </w:r>
      <w:r>
        <w:rPr>
          <w:rFonts w:hint="default"/>
        </w:rPr>
        <w:t>The pair are part of a group of Western European nations – which also includes Ireland, Spain, Slovenia and Luxembourg – which on Wednesday condemned Israel’s plans to step up its military operations in Gaza.</w:t>
      </w:r>
      <w:r>
        <w:rPr>
          <w:rFonts w:hint="default"/>
          <w:lang w:val="en-GB"/>
        </w:rPr>
        <w:t xml:space="preserve"> </w:t>
      </w:r>
      <w:r>
        <w:rPr>
          <w:rFonts w:hint="default"/>
        </w:rPr>
        <w:t>Israel’s Security Cabinet this week approved a plan that may include the seizure of the entire enclave of 2.3 million people, as well as control over aid, which it has blocked from entering since March.</w:t>
      </w:r>
      <w:r>
        <w:rPr>
          <w:rFonts w:hint="default"/>
          <w:lang w:val="en-GB"/>
        </w:rPr>
        <w:t xml:space="preserve"> </w:t>
      </w:r>
      <w:r>
        <w:rPr>
          <w:rFonts w:hint="default"/>
        </w:rPr>
        <w:t>“We are alarmed and appalled by what we have heard from the Israeli security cabinet about plans to step up even stronger the military campaign in Gaza and to do what they refer to as an evacuation,” Norway’s Espen Barth Eide said in an interview.</w:t>
      </w:r>
      <w:r>
        <w:rPr>
          <w:rFonts w:hint="default"/>
          <w:lang w:val="en-GB"/>
        </w:rPr>
        <w:t xml:space="preserve"> </w:t>
      </w:r>
      <w:r>
        <w:rPr>
          <w:rFonts w:hint="default"/>
        </w:rPr>
        <w:t>“It will amount to forceful displacement of the Palestinian people, first from north to south, and potentially out of the country. This is clearly illegal in international law,” he said, adding: “It will undermine the hope for a Palestinian state … [and be] a recipe for more bloodshed.”</w:t>
      </w:r>
      <w:r>
        <w:rPr>
          <w:rFonts w:hint="default"/>
          <w:lang w:val="en-GB"/>
        </w:rPr>
        <w:t xml:space="preserve"> </w:t>
      </w:r>
      <w:r>
        <w:rPr>
          <w:rFonts w:hint="default"/>
        </w:rPr>
        <w:t>The foreign minister of Iceland, the first Western European nation to recognise Palestine as a state in 2011, said Israel must let humanitarian aid in to help civilians.</w:t>
      </w:r>
      <w:r>
        <w:rPr>
          <w:rFonts w:hint="default"/>
          <w:lang w:val="en-GB"/>
        </w:rPr>
        <w:t xml:space="preserve"> </w:t>
      </w:r>
      <w:r>
        <w:rPr>
          <w:rFonts w:hint="default"/>
        </w:rPr>
        <w:t>“What is needed more urgently than ever is a resumption of a ceasefire and the unconditional release of all hostages,” Thorgerdur Katrin Gunnarsdottir said in the joint phone interview.</w:t>
      </w:r>
      <w:r>
        <w:rPr>
          <w:rFonts w:hint="default"/>
          <w:lang w:val="en-GB"/>
        </w:rPr>
        <w:t xml:space="preserve"> </w:t>
      </w:r>
      <w:r>
        <w:rPr>
          <w:rFonts w:hint="default"/>
        </w:rPr>
        <w:t>The US and Israel have discussed the possibility of Washington leading a temporary post-war administration of Gaza, with sources citing the US administration of Iraq after the 2003 war as a possible model.</w:t>
      </w:r>
      <w:r>
        <w:rPr>
          <w:rFonts w:hint="default"/>
          <w:lang w:val="en-GB"/>
        </w:rPr>
        <w:t xml:space="preserve"> </w:t>
      </w:r>
      <w:r>
        <w:rPr>
          <w:rFonts w:hint="default"/>
        </w:rPr>
        <w:t>Norway, which served as a facilitator in the 1992-1993 talks between Israel and the Palestinian Liberation Organisation that led to the Oslo Accords in 1993, has more recently been supporting Arab efforts for a post-war plan for Gaza.</w:t>
      </w:r>
      <w:r>
        <w:rPr>
          <w:rFonts w:hint="default"/>
          <w:lang w:val="en-GB"/>
        </w:rPr>
        <w:t xml:space="preserve"> </w:t>
      </w:r>
      <w:r>
        <w:rPr>
          <w:rFonts w:hint="default"/>
        </w:rPr>
        <w:t>Barth Eide said Palestinian governance in Gaza was needed, “a Palestinian governance that will be in charge of both Gaza and the West Bank.”</w:t>
      </w:r>
      <w:r>
        <w:rPr>
          <w:rFonts w:hint="default"/>
          <w:lang w:val="en-GB"/>
        </w:rPr>
        <w:t xml:space="preserve"> </w:t>
      </w:r>
      <w:r>
        <w:rPr>
          <w:rFonts w:hint="default"/>
        </w:rPr>
        <w:t>“The authority that they [the US] set up in Iraq after the Iraq war, to put it very carefully, is not universally recognised as a very good idea,” he said. “That was not successful.”</w:t>
      </w:r>
    </w:p>
    <w:p w14:paraId="0CEF8774">
      <w:pPr>
        <w:pStyle w:val="3"/>
        <w:pageBreakBefore w:val="0"/>
        <w:widowControl/>
        <w:kinsoku/>
        <w:wordWrap/>
        <w:overflowPunct/>
        <w:topLinePunct w:val="0"/>
        <w:autoSpaceDE/>
        <w:autoSpaceDN/>
        <w:bidi w:val="0"/>
        <w:adjustRightInd/>
        <w:snapToGrid/>
        <w:spacing w:line="276" w:lineRule="auto"/>
        <w:textAlignment w:val="auto"/>
      </w:pPr>
      <w:bookmarkStart w:id="19" w:name="_Toc16294"/>
      <w:r>
        <w:t>Palestine</w:t>
      </w:r>
      <w:bookmarkEnd w:id="19"/>
      <w:r>
        <w:t xml:space="preserve"> </w:t>
      </w:r>
    </w:p>
    <w:p w14:paraId="31AA4EBB">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20" w:name="_Toc6439"/>
      <w:r>
        <w:rPr>
          <w:rStyle w:val="15"/>
          <w:rFonts w:hint="default"/>
        </w:rPr>
        <w:t>EU rejects 'any attempt of demographic or territorial change in Gaza Strip'</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"https://www.middleeastmonitor.com/20250508-eu-rejects-any-attempt-of-demographic-or-territorial-change-in-gaza-strip/"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DF3A778">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EU’s foreign policy chief Kaja Kallas said on Thursday that any attempt at demographic or territorial change in the Gaza Strip is unacceptable, Anadolu reports.</w:t>
      </w:r>
      <w:r>
        <w:rPr>
          <w:rFonts w:hint="default"/>
          <w:lang w:val="en-GB"/>
        </w:rPr>
        <w:t xml:space="preserve"> </w:t>
      </w:r>
      <w:r>
        <w:rPr>
          <w:rFonts w:hint="default"/>
        </w:rPr>
        <w:t>Speaking at a joint news conference with Polish Foreign Minister Radoslaw Sikorski following an informal meeting of EU foreign ministers in Warsaw, Kallas said: “The majority of European countries agreed that the situation in Gaza is untenable and rapidly deteriorating, and these plans to intensify military operation in Gaza will lead to further suffering of civilian population.”</w:t>
      </w:r>
      <w:r>
        <w:rPr>
          <w:rFonts w:hint="default"/>
          <w:lang w:val="en-GB"/>
        </w:rPr>
        <w:t xml:space="preserve"> </w:t>
      </w:r>
      <w:r>
        <w:rPr>
          <w:rFonts w:hint="default"/>
        </w:rPr>
        <w:t>“And we also reject any attempt of demographic or territorial changes in Gaza Strip, as well as forced displacement of Palestinian population, we urge Israel to lift the blockade on Gaza immediately and ensure that the humanitarian aid reaches the people who are in need,” she added.</w:t>
      </w:r>
      <w:r>
        <w:rPr>
          <w:rFonts w:hint="default"/>
          <w:lang w:val="en-GB"/>
        </w:rPr>
        <w:t xml:space="preserve"> </w:t>
      </w:r>
      <w:r>
        <w:rPr>
          <w:rFonts w:hint="default"/>
        </w:rPr>
        <w:t>Noting that the bloc is urging Israel to immediately lift the blockade of Gaza and ensure the delivery of humanitarian aid, she emphasized that such aid must adhere to the core principles of humanitarian action, which are humanity, impartiality, neutrality, and independence.</w:t>
      </w:r>
      <w:r>
        <w:rPr>
          <w:rFonts w:hint="default"/>
          <w:lang w:val="en-GB"/>
        </w:rPr>
        <w:t xml:space="preserve"> </w:t>
      </w:r>
      <w:r>
        <w:rPr>
          <w:rFonts w:hint="default"/>
        </w:rPr>
        <w:t>Her comments were in response to Israel’s new plan for delivering aid to Gaza, which has elicited strong reactions from the international community.</w:t>
      </w:r>
      <w:r>
        <w:rPr>
          <w:rFonts w:hint="default"/>
          <w:lang w:val="en-GB"/>
        </w:rPr>
        <w:t xml:space="preserve"> </w:t>
      </w:r>
      <w:r>
        <w:rPr>
          <w:rFonts w:hint="default"/>
        </w:rPr>
        <w:t>Answering a question about French President Emmanuel Macron’s remarks earlier this week that he would urge the EU to end sanctions on Syria when they come up for renewal in June, Kallas said: “We have currently ongoing discussions about sanctions relief on Syria, and I was happy to read that actually, President Macron is in favor of relief of sanctions, so I hope that also goes to the working level.”</w:t>
      </w:r>
      <w:r>
        <w:rPr>
          <w:rFonts w:hint="default"/>
          <w:lang w:val="en-GB"/>
        </w:rPr>
        <w:t xml:space="preserve"> </w:t>
      </w:r>
      <w:r>
        <w:rPr>
          <w:rFonts w:hint="default"/>
        </w:rPr>
        <w:t>“I personally believe that when there is a new government, a new regime, in this case, which is saying the right thing, the rational thing to do is to make a positive opening move and then see what the other side does,” she added.</w:t>
      </w:r>
      <w:r>
        <w:rPr>
          <w:rFonts w:hint="default"/>
          <w:lang w:val="en-GB"/>
        </w:rPr>
        <w:t xml:space="preserve"> </w:t>
      </w:r>
      <w:r>
        <w:rPr>
          <w:rFonts w:hint="default"/>
        </w:rPr>
        <w:t>Regarding the developments in the Ukraine conflict, Kallas claimed that “Russia shows no signs of wanting peace.”</w:t>
      </w:r>
      <w:r>
        <w:rPr>
          <w:rFonts w:hint="default"/>
          <w:lang w:val="en-GB"/>
        </w:rPr>
        <w:t xml:space="preserve"> </w:t>
      </w:r>
      <w:r>
        <w:rPr>
          <w:rFonts w:hint="default"/>
        </w:rPr>
        <w:t>“What we have to do is put more pressure on Russia so that Russia would also want peace, because we know that Ukraine already agreed to an unconditional ceasefire over 50 days ago, and we also have to support Ukraine so that they can defend themselves,” she said.</w:t>
      </w:r>
      <w:r>
        <w:rPr>
          <w:rFonts w:hint="default"/>
          <w:lang w:val="en-GB"/>
        </w:rPr>
        <w:t xml:space="preserve"> </w:t>
      </w:r>
      <w:r>
        <w:rPr>
          <w:rFonts w:hint="default"/>
        </w:rPr>
        <w:t>Kallas revealed that the bloc is working on its 17th sanctions package to further cripple Russia’s economy.</w:t>
      </w:r>
    </w:p>
    <w:p w14:paraId="3AFD039D">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21" w:name="_Toc3668"/>
      <w:r>
        <w:rPr>
          <w:rStyle w:val="15"/>
          <w:rFonts w:hint="default"/>
        </w:rPr>
        <w:t>Hamas military wing says it targeted 2 Israeli units in southern Gaza, inflicting 19 casualties</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"https://www.middleeastmonitor.com/20250508-hamas-military-wing-says-it-targeted-2-israeli-units-in-southern-gaza-inflicting-19-casualties/"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E64D62B">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Al-Qassam Brigades, the armed wing of Hamas, announced Thursday that its fighters targeted two Israeli military units in southern Gaza, killing and wounding soldiers, Anadolu reports.</w:t>
      </w:r>
      <w:r>
        <w:rPr>
          <w:rFonts w:hint="default"/>
          <w:lang w:val="en-GB"/>
        </w:rPr>
        <w:t xml:space="preserve"> </w:t>
      </w:r>
      <w:r>
        <w:rPr>
          <w:rFonts w:hint="default"/>
        </w:rPr>
        <w:t>The group said fighters struck an Israeli force of seven soldiers with a powerful explosive device near the Omar ibn Abd al-Aziz Mosque in the al-Tannour neighborhood in eastern Rafah.</w:t>
      </w:r>
      <w:r>
        <w:rPr>
          <w:rFonts w:hint="default"/>
          <w:lang w:val="en-GB"/>
        </w:rPr>
        <w:t xml:space="preserve"> </w:t>
      </w:r>
      <w:r>
        <w:rPr>
          <w:rFonts w:hint="default"/>
        </w:rPr>
        <w:t>The Brigades reported earlier that it targeted an Israeli engineering unit of 12 soldiers with two anti-personnel and anti-armor shells as the unit prepared to carry out a demolition operation inside a home near al-Fidai Junction in the same neighborhood.</w:t>
      </w:r>
      <w:r>
        <w:rPr>
          <w:rFonts w:hint="default"/>
          <w:lang w:val="en-GB"/>
        </w:rPr>
        <w:t xml:space="preserve"> </w:t>
      </w:r>
      <w:r>
        <w:rPr>
          <w:rFonts w:hint="default"/>
        </w:rPr>
        <w:t>The explosion inside the house caused multiple casualties, it said, and the group saw Israeli helicopters landing to evacuate the dead and wounded.</w:t>
      </w:r>
      <w:r>
        <w:rPr>
          <w:rFonts w:hint="default"/>
          <w:lang w:val="en-GB"/>
        </w:rPr>
        <w:t xml:space="preserve"> </w:t>
      </w:r>
      <w:r>
        <w:rPr>
          <w:rFonts w:hint="default"/>
        </w:rPr>
        <w:t>The announcement came shortly after al-Qassam said fighters were engaged in “intense close-quarters combat” with Israeli troops advancing into the al-Jeneina neighborhood in eastern Rafah.</w:t>
      </w:r>
      <w:r>
        <w:rPr>
          <w:rFonts w:hint="default"/>
          <w:lang w:val="en-GB"/>
        </w:rPr>
        <w:t xml:space="preserve"> </w:t>
      </w:r>
      <w:r>
        <w:rPr>
          <w:rFonts w:hint="default"/>
        </w:rPr>
        <w:t>The Israeli military has not commented.</w:t>
      </w:r>
      <w:r>
        <w:rPr>
          <w:rFonts w:hint="default"/>
          <w:lang w:val="en-GB"/>
        </w:rPr>
        <w:t xml:space="preserve"> </w:t>
      </w:r>
      <w:r>
        <w:rPr>
          <w:rFonts w:hint="default"/>
        </w:rPr>
        <w:t>A total of 854 Israeli soldiers have been killed since Oct. 7, 2023, including six since a genocide resumed in Gaza on March 18, according to an Israeli military update Monday.</w:t>
      </w:r>
      <w:r>
        <w:rPr>
          <w:rFonts w:hint="default"/>
          <w:lang w:val="en-GB"/>
        </w:rPr>
        <w:t xml:space="preserve"> </w:t>
      </w:r>
      <w:r>
        <w:rPr>
          <w:rFonts w:hint="default"/>
        </w:rPr>
        <w:t>The number of Israeli troops wounded since October 2023 stands at 5,847, with 2,641 injured in a ground offensive inside Gaza.</w:t>
      </w:r>
      <w:r>
        <w:rPr>
          <w:rFonts w:hint="default"/>
          <w:lang w:val="en-GB"/>
        </w:rPr>
        <w:t xml:space="preserve"> </w:t>
      </w:r>
      <w:r>
        <w:rPr>
          <w:rFonts w:hint="default"/>
        </w:rPr>
        <w:t>The figures include military deaths in Gaza, southern Lebanon and the West Bank.</w:t>
      </w:r>
      <w:r>
        <w:rPr>
          <w:rFonts w:hint="default"/>
          <w:lang w:val="en-GB"/>
        </w:rPr>
        <w:t xml:space="preserve"> </w:t>
      </w:r>
      <w:r>
        <w:rPr>
          <w:rFonts w:hint="default"/>
        </w:rPr>
        <w:t>Despite the data, the Israeli army is frequently accused of concealing the true scale of its losses.</w:t>
      </w:r>
      <w:r>
        <w:rPr>
          <w:rFonts w:hint="default"/>
          <w:lang w:val="en-GB"/>
        </w:rPr>
        <w:t xml:space="preserve"> </w:t>
      </w:r>
      <w:r>
        <w:rPr>
          <w:rFonts w:hint="default"/>
        </w:rPr>
        <w:t>International reports indicate that Israel enforces strict military censorship on domestic media coverage of casualties and property losses inflicted by Palestinian resistance factions, partly to maintain public morale.</w:t>
      </w:r>
      <w:r>
        <w:rPr>
          <w:rFonts w:hint="default"/>
          <w:lang w:val="en-GB"/>
        </w:rPr>
        <w:t xml:space="preserve"> </w:t>
      </w:r>
      <w:r>
        <w:rPr>
          <w:rFonts w:hint="default"/>
        </w:rPr>
        <w:t>The Israeli army has launched a brutal military onslaught on Gaza, killing nearly 52,800 victims, mostly women and children, since Oct. 7, 2023.</w:t>
      </w:r>
      <w:r>
        <w:rPr>
          <w:rFonts w:hint="default"/>
          <w:lang w:val="en-GB"/>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3C3C2E0">
      <w:pPr>
        <w:pageBreakBefore w:val="0"/>
        <w:widowControl/>
        <w:kinsoku/>
        <w:wordWrap/>
        <w:overflowPunct/>
        <w:topLinePunct w:val="0"/>
        <w:autoSpaceDE/>
        <w:autoSpaceDN/>
        <w:bidi w:val="0"/>
        <w:adjustRightInd/>
        <w:snapToGrid/>
        <w:spacing w:line="276" w:lineRule="auto"/>
        <w:textAlignment w:val="auto"/>
        <w:rPr>
          <w:rFonts w:hint="default"/>
        </w:rPr>
      </w:pPr>
    </w:p>
    <w:p w14:paraId="71021728">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22" w:name="_Toc18354"/>
      <w:r>
        <w:rPr>
          <w:rStyle w:val="15"/>
          <w:rFonts w:hint="default"/>
        </w:rPr>
        <w:t>'Hunger never seen before' grips Gaza, UNRWA warns</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"https://www.middleeastmonitor.com/20250508-hunger-never-seen-before-grips-gaza-unrwa-warns/"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E0251A5">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Hunger in Gaza has reached unprecedented levels, the UN agency for Palestinian refugees (UNRWA) warned on Thursday, describing the situation as “hunger never seen before,” Anadolu reports.</w:t>
      </w:r>
      <w:r>
        <w:rPr>
          <w:rFonts w:hint="default"/>
          <w:lang w:val="en-GB"/>
        </w:rPr>
        <w:t xml:space="preserve"> </w:t>
      </w:r>
      <w:r>
        <w:rPr>
          <w:rFonts w:hint="default"/>
        </w:rPr>
        <w:t>“Gaza has become a land of desperation,” the UNRWA said on X, as the humanitarian crisis continues to worsen under the ongoing siege and hostilities.</w:t>
      </w:r>
      <w:r>
        <w:rPr>
          <w:rFonts w:hint="default"/>
          <w:lang w:val="en-GB"/>
        </w:rPr>
        <w:t xml:space="preserve"> </w:t>
      </w:r>
      <w:r>
        <w:rPr>
          <w:rFonts w:hint="default"/>
        </w:rPr>
        <w:t>The agency called for immediate action, urging all parties to lift the blockade, allow the unrestricted flow of humanitarian supplies, and resume the ceasefire. It also reiterated demands for the release of hostages.</w:t>
      </w:r>
      <w:r>
        <w:rPr>
          <w:rFonts w:hint="default"/>
          <w:lang w:val="en-GB"/>
        </w:rPr>
        <w:t xml:space="preserve"> </w:t>
      </w:r>
      <w:r>
        <w:rPr>
          <w:rFonts w:hint="default"/>
        </w:rPr>
        <w:t>“Hunger in Gaza is spreading and deepening, deliberate and manmade,” it stated.</w:t>
      </w:r>
      <w:r>
        <w:rPr>
          <w:rFonts w:hint="default"/>
          <w:lang w:val="en-GB"/>
        </w:rPr>
        <w:t xml:space="preserve"> </w:t>
      </w:r>
      <w:r>
        <w:rPr>
          <w:rFonts w:hint="default"/>
        </w:rPr>
        <w:t>The conflict has devastated essential services and supply lines, leaving hundreds of thousands at risk of famine as humanitarian aid to the enclave is on pause by Israel since March 2.</w:t>
      </w:r>
      <w:r>
        <w:rPr>
          <w:rFonts w:hint="default"/>
          <w:lang w:val="en-GB"/>
        </w:rPr>
        <w:t xml:space="preserve"> </w:t>
      </w:r>
      <w:r>
        <w:rPr>
          <w:rFonts w:hint="default"/>
        </w:rPr>
        <w:t>The Israeli army has launched a brutal military onslaught on Gaza, killing more than 52,600 people, mostly women and children, since Oct. 7, 2023.</w:t>
      </w:r>
      <w:r>
        <w:rPr>
          <w:rFonts w:hint="default"/>
          <w:lang w:val="en-GB"/>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2AA2D8F">
      <w:pPr>
        <w:pStyle w:val="3"/>
        <w:pageBreakBefore w:val="0"/>
        <w:widowControl/>
        <w:kinsoku/>
        <w:wordWrap/>
        <w:overflowPunct/>
        <w:topLinePunct w:val="0"/>
        <w:autoSpaceDE/>
        <w:autoSpaceDN/>
        <w:bidi w:val="0"/>
        <w:adjustRightInd/>
        <w:snapToGrid/>
        <w:spacing w:line="276" w:lineRule="auto"/>
        <w:textAlignment w:val="auto"/>
      </w:pPr>
      <w:bookmarkStart w:id="23" w:name="_Toc14107"/>
      <w:r>
        <w:t>Turkey</w:t>
      </w:r>
      <w:bookmarkEnd w:id="23"/>
    </w:p>
    <w:p w14:paraId="794DB092">
      <w:pPr>
        <w:keepNext w:val="0"/>
        <w:keepLines w:val="0"/>
        <w:pageBreakBefore w:val="0"/>
        <w:widowControl/>
        <w:numPr>
          <w:ilvl w:val="0"/>
          <w:numId w:val="1"/>
        </w:numPr>
        <w:kinsoku/>
        <w:wordWrap/>
        <w:overflowPunct/>
        <w:topLinePunct w:val="0"/>
        <w:autoSpaceDE/>
        <w:autoSpaceDN/>
        <w:bidi w:val="0"/>
        <w:adjustRightInd/>
        <w:snapToGrid/>
        <w:spacing w:line="264" w:lineRule="auto"/>
        <w:ind w:left="420" w:leftChars="0" w:hanging="420" w:firstLineChars="0"/>
        <w:textAlignment w:val="auto"/>
        <w:rPr>
          <w:rFonts w:hint="default"/>
        </w:rPr>
      </w:pPr>
      <w:bookmarkStart w:id="24" w:name="_Toc9154"/>
      <w:r>
        <w:rPr>
          <w:rStyle w:val="15"/>
          <w:rFonts w:hint="default"/>
        </w:rPr>
        <w:t>Turkiye discovers 20bn barrels of crude oil in Somalia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"https://www.middleeastmonitor.com/20250509-turkiye-discovers-20bn-barrels-of-crude-oil-in-somalia/"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56CC884">
      <w:pPr>
        <w:keepNext w:val="0"/>
        <w:keepLines w:val="0"/>
        <w:pageBreakBefore w:val="0"/>
        <w:widowControl/>
        <w:kinsoku/>
        <w:wordWrap/>
        <w:overflowPunct/>
        <w:topLinePunct w:val="0"/>
        <w:autoSpaceDE/>
        <w:autoSpaceDN/>
        <w:bidi w:val="0"/>
        <w:adjustRightInd/>
        <w:snapToGrid/>
        <w:spacing w:line="264" w:lineRule="auto"/>
        <w:textAlignment w:val="auto"/>
      </w:pPr>
      <w:r>
        <w:rPr>
          <w:rFonts w:hint="default"/>
        </w:rPr>
        <w:t>Turkiye has discovered up to 20 billion barrels of crude oil in Somalia, amid Ankara’s exploration drive to find further energy sources in the Horn of Africa region.</w:t>
      </w:r>
      <w:r>
        <w:rPr>
          <w:rFonts w:hint="default"/>
          <w:lang w:val="en-GB"/>
        </w:rPr>
        <w:t xml:space="preserve"> </w:t>
      </w:r>
      <w:r>
        <w:rPr>
          <w:rFonts w:hint="default"/>
        </w:rPr>
        <w:t>According to Turkish and Somalia media outlets, Turkish exploration missions discovered reserves that are estimated to contain up to 20 billion barrels of commercially viable crude oil.</w:t>
      </w:r>
      <w:r>
        <w:rPr>
          <w:rFonts w:hint="default"/>
          <w:lang w:val="en-GB"/>
        </w:rPr>
        <w:t xml:space="preserve"> </w:t>
      </w:r>
      <w:r>
        <w:rPr>
          <w:rFonts w:hint="default"/>
        </w:rPr>
        <w:t>While two blocks it operates in the region have reportedly resulted in significant yields, the third block is still being explored and is expected to also contain sufficient commercial quantities of oil.</w:t>
      </w:r>
      <w:r>
        <w:rPr>
          <w:rFonts w:hint="default"/>
          <w:lang w:val="en-GB"/>
        </w:rPr>
        <w:t xml:space="preserve"> </w:t>
      </w:r>
      <w:r>
        <w:rPr>
          <w:rFonts w:hint="default"/>
        </w:rPr>
        <w:t>The discovery of the vast oil reserves comes a month after Turkiye and Somalia signed a deal on onshore oil and gas exploration in the East African nation; under the Turkish Petroleum Corporation and Somali Petroleum Authority.</w:t>
      </w:r>
      <w:r>
        <w:rPr>
          <w:rFonts w:hint="default"/>
          <w:lang w:val="en-GB"/>
        </w:rPr>
        <w:t xml:space="preserve"> </w:t>
      </w:r>
      <w:r>
        <w:rPr>
          <w:rFonts w:hint="default"/>
        </w:rPr>
        <w:t>Although the deal has been touted as a benefit for Mogadishu and its energy development, it has also been criticised by many as an agreement that overly favours Ankara, as it grants the Turkish energy authorities around 90 pe rcent of the rights for Somalia’s oil and gas output, as well as exempting Turkish entities from paying upfront costs such as bonuses and administrative fees.</w:t>
      </w:r>
    </w:p>
    <w:p w14:paraId="755C37F9">
      <w:pPr>
        <w:pageBreakBefore w:val="0"/>
        <w:widowControl/>
        <w:kinsoku/>
        <w:wordWrap/>
        <w:overflowPunct/>
        <w:topLinePunct w:val="0"/>
        <w:autoSpaceDE/>
        <w:autoSpaceDN/>
        <w:bidi w:val="0"/>
        <w:adjustRightInd/>
        <w:snapToGrid/>
        <w:spacing w:line="276" w:lineRule="auto"/>
        <w:textAlignment w:val="auto"/>
        <w:rPr>
          <w:rFonts w:cs="Times New Roman"/>
          <w:szCs w:val="24"/>
        </w:rPr>
      </w:pPr>
      <w:r>
        <w:rPr>
          <w:rFonts w:cs="Times New Roman"/>
          <w:b/>
          <w:szCs w:val="24"/>
        </w:rPr>
        <w:t>_______________________________________________________________________</w:t>
      </w:r>
    </w:p>
    <w:p w14:paraId="6DDC485C">
      <w:pPr>
        <w:pageBreakBefore w:val="0"/>
        <w:widowControl/>
        <w:kinsoku/>
        <w:wordWrap/>
        <w:overflowPunct/>
        <w:topLinePunct w:val="0"/>
        <w:autoSpaceDE/>
        <w:autoSpaceDN/>
        <w:bidi w:val="0"/>
        <w:adjustRightInd/>
        <w:snapToGrid/>
        <w:spacing w:line="276" w:lineRule="auto"/>
        <w:textAlignment w:val="auto"/>
        <w:outlineLvl w:val="0"/>
        <w:rPr>
          <w:rFonts w:eastAsia="DengXian Light" w:cs="Times New Roman"/>
          <w:b/>
          <w:bCs/>
          <w:color w:val="2F5496"/>
          <w:szCs w:val="24"/>
          <w:u w:val="single"/>
        </w:rPr>
      </w:pPr>
      <w:bookmarkStart w:id="25" w:name="_Toc17623"/>
      <w:r>
        <w:rPr>
          <w:rFonts w:eastAsia="DengXian Light" w:cs="Times New Roman"/>
          <w:b/>
          <w:bCs/>
          <w:color w:val="2F5496"/>
          <w:szCs w:val="24"/>
          <w:u w:val="single"/>
        </w:rPr>
        <w:t>Global Powers</w:t>
      </w:r>
      <w:bookmarkEnd w:id="25"/>
    </w:p>
    <w:p w14:paraId="36D0E9D5">
      <w:pPr>
        <w:pStyle w:val="3"/>
        <w:pageBreakBefore w:val="0"/>
        <w:widowControl/>
        <w:kinsoku/>
        <w:wordWrap/>
        <w:overflowPunct/>
        <w:topLinePunct w:val="0"/>
        <w:autoSpaceDE/>
        <w:autoSpaceDN/>
        <w:bidi w:val="0"/>
        <w:adjustRightInd/>
        <w:snapToGrid/>
        <w:spacing w:line="276" w:lineRule="auto"/>
        <w:textAlignment w:val="auto"/>
        <w:rPr>
          <w:lang w:eastAsia="zh-CN"/>
        </w:rPr>
      </w:pPr>
      <w:bookmarkStart w:id="26" w:name="_Toc9580"/>
      <w:r>
        <w:rPr>
          <w:rFonts w:hint="default"/>
          <w:lang w:val="en-GB" w:eastAsia="zh-CN"/>
        </w:rPr>
        <w:t>US</w:t>
      </w:r>
      <w:bookmarkEnd w:id="26"/>
      <w:r>
        <w:rPr>
          <w:lang w:eastAsia="zh-CN"/>
        </w:rPr>
        <w:t xml:space="preserve"> </w:t>
      </w:r>
    </w:p>
    <w:p w14:paraId="0D1A2997">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27" w:name="_Toc3427"/>
      <w:r>
        <w:rPr>
          <w:rStyle w:val="15"/>
          <w:rFonts w:hint="default"/>
        </w:rPr>
        <w:t>Trump to unveil US-supervised initiative to end Gaza war</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"https://www.middleeastmonitor.com/20250509-trump-to-unveil-us-supervised-initiative-to-end-gaza-war/"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C4A9BD2">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US President Donald Trump is expected to announce a US-supervised plan to end Israel’s war on Gaza, including a ceasefire and a reconstruction programme, according to diplomatic sources.</w:t>
      </w:r>
      <w:r>
        <w:rPr>
          <w:rFonts w:hint="default"/>
          <w:lang w:val="en-GB"/>
        </w:rPr>
        <w:t xml:space="preserve"> </w:t>
      </w:r>
      <w:r>
        <w:rPr>
          <w:rFonts w:hint="default"/>
        </w:rPr>
        <w:t>The proposed plan reportedly features the establishment of humanitarian aid distribution centres managed by the US in coordination with the Israeli occupation military, along with a wide-scale infrastructure rebuilding process across the Strip.</w:t>
      </w:r>
      <w:r>
        <w:rPr>
          <w:rFonts w:hint="default"/>
          <w:lang w:val="en-GB"/>
        </w:rPr>
        <w:t xml:space="preserve"> </w:t>
      </w:r>
      <w:r>
        <w:rPr>
          <w:rFonts w:hint="default"/>
        </w:rPr>
        <w:t>Despite some progress in preliminary understandings, the main obstacle remains the Al-Qassam Brigades, Hamas’s military wing, which continues to reject disarmament and withdrawal from Gaza.</w:t>
      </w:r>
      <w:r>
        <w:rPr>
          <w:rFonts w:hint="default"/>
          <w:lang w:val="en-GB"/>
        </w:rPr>
        <w:t xml:space="preserve"> </w:t>
      </w:r>
      <w:r>
        <w:rPr>
          <w:rFonts w:hint="default"/>
        </w:rPr>
        <w:t>This comes amid growing Arab pressure – led by Egypt and the Palestinian Authority – to persuade Hamas to accept the proposal, particularly as Israel threatens to expand its military operation in Gaza.</w:t>
      </w:r>
      <w:r>
        <w:rPr>
          <w:rFonts w:hint="default"/>
          <w:lang w:val="en-GB"/>
        </w:rPr>
        <w:t xml:space="preserve"> </w:t>
      </w:r>
      <w:r>
        <w:rPr>
          <w:rFonts w:hint="default"/>
        </w:rPr>
        <w:t>Reports indicate that Israel has not been fully involved in drafting the plan, which may be presented to the Israeli leadership as a fait accompli.</w:t>
      </w:r>
      <w:r>
        <w:rPr>
          <w:rFonts w:hint="default"/>
          <w:lang w:val="en-GB"/>
        </w:rPr>
        <w:t xml:space="preserve"> </w:t>
      </w:r>
      <w:r>
        <w:rPr>
          <w:rFonts w:hint="default"/>
        </w:rPr>
        <w:t>Some provisions are said to offer Hamas a role in Gaza’s future civil administration, guarantees of immunity for its senior figures and the potential integration of its police forces into the Palestinian security services.</w:t>
      </w:r>
      <w:r>
        <w:rPr>
          <w:rFonts w:hint="default"/>
          <w:lang w:val="en-GB"/>
        </w:rPr>
        <w:t xml:space="preserve"> </w:t>
      </w:r>
      <w:r>
        <w:rPr>
          <w:rFonts w:hint="default"/>
        </w:rPr>
        <w:t>The plan puts Israeli Prime Minister Benjamin Netanyahu in a difficult position, forcing him to choose between accepting a deal that does not fully meet Israel’s demands and face a political crisis within his ruling coalition.</w:t>
      </w:r>
      <w:r>
        <w:rPr>
          <w:rFonts w:hint="default"/>
          <w:lang w:val="en-GB"/>
        </w:rPr>
        <w:t xml:space="preserve"> </w:t>
      </w:r>
      <w:r>
        <w:rPr>
          <w:rFonts w:hint="default"/>
        </w:rPr>
        <w:t>Meanwhile, some members of the US administration and Congress are seeking to reassure Tel Aviv, stating that “any settlement will not come at the expense of Israel’s security interests.”</w:t>
      </w:r>
    </w:p>
    <w:p w14:paraId="56CBF196">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28" w:name="_Toc30926"/>
      <w:r>
        <w:rPr>
          <w:rStyle w:val="15"/>
          <w:rFonts w:hint="default"/>
        </w:rPr>
        <w:t>US: We don’t need Israel’s permission to make a deal with Houthis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"https://www.middleeastmonitor.com/20250509-us-we-dont-need-israels-permission-to-make-a-deal-with-houthis/"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DFA620F">
      <w:pPr>
        <w:pageBreakBefore w:val="0"/>
        <w:widowControl/>
        <w:kinsoku/>
        <w:wordWrap/>
        <w:overflowPunct/>
        <w:topLinePunct w:val="0"/>
        <w:autoSpaceDE/>
        <w:autoSpaceDN/>
        <w:bidi w:val="0"/>
        <w:adjustRightInd/>
        <w:snapToGrid/>
        <w:spacing w:line="276" w:lineRule="auto"/>
        <w:textAlignment w:val="auto"/>
        <w:rPr>
          <w:rFonts w:hint="default"/>
        </w:rPr>
      </w:pPr>
      <w:r>
        <w:rPr>
          <w:rFonts w:hint="default"/>
        </w:rPr>
        <w:t>Washington does not need Tel Aviv’s approval to take actions aimed at preventing Houthi attacks on American vessels and signing a deal with the group in Yemen, US Ambassador to Israel, Mike Huckabee, said yesterday.</w:t>
      </w:r>
      <w:r>
        <w:rPr>
          <w:rFonts w:hint="default"/>
          <w:lang w:val="en-GB"/>
        </w:rPr>
        <w:t xml:space="preserve"> </w:t>
      </w:r>
      <w:r>
        <w:rPr>
          <w:rFonts w:hint="default"/>
        </w:rPr>
        <w:t>In an interview with the Israeli broadcaster Channel 12, Huckabee stated: “The United States isn’t required to get permission from Israel to make some type of arrangement that would get the Houthis from firing on our ships.”</w:t>
      </w:r>
      <w:r>
        <w:rPr>
          <w:rFonts w:hint="default"/>
          <w:lang w:val="en-GB"/>
        </w:rPr>
        <w:t xml:space="preserve"> </w:t>
      </w:r>
      <w:r>
        <w:rPr>
          <w:rFonts w:hint="default"/>
        </w:rPr>
        <w:t>He added that, after consulting with US President Donald Trump and Vice President JD Vance, he understood that Washington’s actions in response to Houthi attacks on Israel would depend on whether any American citizens had been harmed.</w:t>
      </w:r>
      <w:r>
        <w:rPr>
          <w:rFonts w:hint="default"/>
          <w:lang w:val="en-GB"/>
        </w:rPr>
        <w:t xml:space="preserve"> </w:t>
      </w:r>
      <w:r>
        <w:rPr>
          <w:rFonts w:hint="default"/>
        </w:rPr>
        <w:t>“There’s 700,000 Americans living in Israel,” Huckabee continued. “If the Houthis want to continue doing things to Israel and they hurt an American, then it becomes our business.”</w:t>
      </w:r>
      <w:r>
        <w:rPr>
          <w:rFonts w:hint="default"/>
          <w:lang w:val="en-GB"/>
        </w:rPr>
        <w:t xml:space="preserve"> </w:t>
      </w:r>
      <w:r>
        <w:rPr>
          <w:rFonts w:hint="default"/>
        </w:rPr>
        <w:t>The ambassador’s remarks follow Israeli media reports that President Trump has decided to cut communications with Israeli Prime Minister Benjamin Netanyahu amid suspicions that Netanyahu is attempting to manipulate him.</w:t>
      </w:r>
    </w:p>
    <w:p w14:paraId="41077632">
      <w:pPr>
        <w:pageBreakBefore w:val="0"/>
        <w:widowControl/>
        <w:kinsoku/>
        <w:wordWrap/>
        <w:overflowPunct/>
        <w:topLinePunct w:val="0"/>
        <w:autoSpaceDE/>
        <w:autoSpaceDN/>
        <w:bidi w:val="0"/>
        <w:adjustRightInd/>
        <w:snapToGrid/>
        <w:spacing w:line="276" w:lineRule="auto"/>
        <w:textAlignment w:val="auto"/>
        <w:rPr>
          <w:rFonts w:hint="default"/>
          <w:lang w:val="en-GB"/>
        </w:rPr>
      </w:pPr>
      <w:r>
        <w:rPr>
          <w:rFonts w:hint="default"/>
          <w:lang w:val="en-GB"/>
        </w:rPr>
        <w:t>________________________________________________________________________</w:t>
      </w:r>
    </w:p>
    <w:p w14:paraId="7DFBBD41">
      <w:pPr>
        <w:pStyle w:val="3"/>
        <w:bidi w:val="0"/>
        <w:rPr>
          <w:rFonts w:hint="default"/>
          <w:lang w:val="en-GB"/>
        </w:rPr>
      </w:pPr>
      <w:bookmarkStart w:id="29" w:name="_Toc19276"/>
      <w:r>
        <w:rPr>
          <w:rFonts w:hint="default"/>
          <w:lang w:val="en-GB"/>
        </w:rPr>
        <w:t>China</w:t>
      </w:r>
      <w:bookmarkEnd w:id="29"/>
    </w:p>
    <w:p w14:paraId="669BF8A3">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lang w:val="en-GB"/>
        </w:rPr>
      </w:pPr>
      <w:bookmarkStart w:id="30" w:name="_Toc22913"/>
      <w:r>
        <w:rPr>
          <w:rStyle w:val="15"/>
          <w:rFonts w:hint="default"/>
          <w:lang w:val="en-GB"/>
        </w:rPr>
        <w:t>Spokesperson: UN hopes China-U.S. talks will lead to more normalized trade relationship</w:t>
      </w:r>
      <w:bookmarkEnd w:id="30"/>
      <w:r>
        <w:rPr>
          <w:rFonts w:hint="default"/>
          <w:lang w:val="en-GB"/>
        </w:rPr>
        <w:t xml:space="preserve"> - </w:t>
      </w:r>
      <w:r>
        <w:rPr>
          <w:rFonts w:hint="default"/>
          <w:lang w:val="en-GB"/>
        </w:rPr>
        <w:fldChar w:fldCharType="begin"/>
      </w:r>
      <w:r>
        <w:rPr>
          <w:rFonts w:hint="default"/>
          <w:lang w:val="en-GB"/>
        </w:rPr>
        <w:instrText xml:space="preserve"> HYPERLINK "https://news.cgtn.com/news/2025-05-09/Spokesperson-UN-hopes-China-U-S-talks-to-help-normalize-trade-ties-1DdYLYQPZyE/p.html" </w:instrText>
      </w:r>
      <w:r>
        <w:rPr>
          <w:rFonts w:hint="default"/>
          <w:lang w:val="en-GB"/>
        </w:rPr>
        <w:fldChar w:fldCharType="separate"/>
      </w:r>
      <w:r>
        <w:rPr>
          <w:rStyle w:val="10"/>
          <w:rFonts w:hint="default"/>
          <w:lang w:val="en-GB"/>
        </w:rPr>
        <w:t>CGTN</w:t>
      </w:r>
      <w:r>
        <w:rPr>
          <w:rFonts w:hint="default"/>
          <w:lang w:val="en-GB"/>
        </w:rPr>
        <w:fldChar w:fldCharType="end"/>
      </w:r>
    </w:p>
    <w:p w14:paraId="627D9C1C">
      <w:pPr>
        <w:pageBreakBefore w:val="0"/>
        <w:widowControl/>
        <w:kinsoku/>
        <w:wordWrap/>
        <w:overflowPunct/>
        <w:topLinePunct w:val="0"/>
        <w:autoSpaceDE/>
        <w:autoSpaceDN/>
        <w:bidi w:val="0"/>
        <w:adjustRightInd/>
        <w:snapToGrid/>
        <w:spacing w:line="276" w:lineRule="auto"/>
        <w:textAlignment w:val="auto"/>
        <w:rPr>
          <w:rFonts w:hint="default"/>
          <w:lang w:val="en-GB"/>
        </w:rPr>
      </w:pPr>
      <w:r>
        <w:rPr>
          <w:rFonts w:hint="default"/>
          <w:lang w:val="en-GB"/>
        </w:rPr>
        <w:t>The United Nations hopes that the talks between China and the United States, scheduled to take place in Switzerland, will help the two countries move toward a more normalized trade relationship, a UN spokesperson said on Thursday. "We just hope that these talks will help the United States and China to move towards a more normalized relationship regarding their trade relations. As the secretary general made clear, there can be no winners in a trade war," Farhan Haq, the deputy spokesperson for UN Secretary-General Antonio Guterres, said at a daily briefing. The UN chief "is particularly worried about the situation in terms of how a global war could affect developing countries. So any effort to avoid that would be welcome," Haq added. He Lifeng, a member of the Political Bureau of the Communist Party of China Central Committee and Vice Premier of the State Council, will visit Switzerland from May 9 to 12. During his visit to Switzerland, He, as the Chinese lead person for China-U.S. economic and trade affairs, will meet with U.S. Treasury Secretary Scott Bessent, the U.S. lead person for the talks, a Chinese Foreign Ministry spokesperson announced on Wednesday.</w:t>
      </w:r>
    </w:p>
    <w:p w14:paraId="3373321F">
      <w:pPr>
        <w:pageBreakBefore w:val="0"/>
        <w:widowControl/>
        <w:numPr>
          <w:ilvl w:val="0"/>
          <w:numId w:val="1"/>
        </w:numPr>
        <w:kinsoku/>
        <w:wordWrap/>
        <w:overflowPunct/>
        <w:topLinePunct w:val="0"/>
        <w:autoSpaceDE/>
        <w:autoSpaceDN/>
        <w:bidi w:val="0"/>
        <w:adjustRightInd/>
        <w:snapToGrid/>
        <w:spacing w:line="276" w:lineRule="auto"/>
        <w:ind w:left="420" w:leftChars="0" w:hanging="420" w:firstLineChars="0"/>
        <w:textAlignment w:val="auto"/>
        <w:rPr>
          <w:rFonts w:hint="default"/>
        </w:rPr>
      </w:pPr>
      <w:bookmarkStart w:id="31" w:name="_Toc4613"/>
      <w:r>
        <w:rPr>
          <w:rStyle w:val="15"/>
          <w:rFonts w:hint="default"/>
        </w:rPr>
        <w:t>President Xi calls on China, Russia to contribute to national development and revitalization, international fairness and justice</w:t>
      </w:r>
      <w:bookmarkEnd w:id="31"/>
      <w:r>
        <w:rPr>
          <w:rFonts w:hint="default"/>
          <w:lang w:val="en-GB"/>
        </w:rPr>
        <w:t xml:space="preserve"> - </w:t>
      </w:r>
      <w:r>
        <w:rPr>
          <w:rFonts w:hint="default"/>
        </w:rPr>
        <w:fldChar w:fldCharType="begin"/>
      </w:r>
      <w:r>
        <w:rPr>
          <w:rFonts w:hint="default"/>
        </w:rPr>
        <w:instrText xml:space="preserve"> HYPERLINK "https://news.cgtn.com/news/2025-05-08/Chinese-Russian-presidents-meet-the-press-1Dd1eElPTji/p.html" </w:instrText>
      </w:r>
      <w:r>
        <w:rPr>
          <w:rFonts w:hint="default"/>
        </w:rPr>
        <w:fldChar w:fldCharType="separate"/>
      </w:r>
      <w:r>
        <w:rPr>
          <w:rStyle w:val="10"/>
          <w:rFonts w:hint="default"/>
        </w:rPr>
        <w:t>CGTN</w:t>
      </w:r>
      <w:r>
        <w:rPr>
          <w:rFonts w:hint="default"/>
        </w:rPr>
        <w:fldChar w:fldCharType="end"/>
      </w:r>
    </w:p>
    <w:p w14:paraId="3C0D3EBE">
      <w:pPr>
        <w:pageBreakBefore w:val="0"/>
        <w:widowControl/>
        <w:kinsoku/>
        <w:wordWrap/>
        <w:overflowPunct/>
        <w:topLinePunct w:val="0"/>
        <w:autoSpaceDE/>
        <w:autoSpaceDN/>
        <w:bidi w:val="0"/>
        <w:adjustRightInd/>
        <w:snapToGrid/>
        <w:spacing w:line="276" w:lineRule="auto"/>
        <w:textAlignment w:val="auto"/>
      </w:pPr>
      <w:r>
        <w:rPr>
          <w:rFonts w:hint="default"/>
        </w:rPr>
        <w:t>Chinese President Xi Jinping said on Thursday that China and Russia should take a clear stand and coordinate comprehensively to make new and greater contributions to promoting the development and rejuvenation of the two countries and safeguarding international fairness and justice.</w:t>
      </w:r>
      <w:r>
        <w:rPr>
          <w:rFonts w:hint="default"/>
          <w:lang w:val="en-GB"/>
        </w:rPr>
        <w:t xml:space="preserve"> </w:t>
      </w:r>
      <w:r>
        <w:rPr>
          <w:rFonts w:hint="default"/>
        </w:rPr>
        <w:t>Xi made the remarks when he and Russian President Vladimir Putin jointly met the press after their talks at the Kremlin in Moscow.</w:t>
      </w:r>
      <w:r>
        <w:rPr>
          <w:rFonts w:hint="default"/>
          <w:lang w:val="en-GB"/>
        </w:rPr>
        <w:t xml:space="preserve"> </w:t>
      </w:r>
      <w:r>
        <w:rPr>
          <w:rFonts w:hint="default"/>
        </w:rPr>
        <w:t>In the face of the changes of the world, of the times and of historical significance, China and Russia should keep a firm grasp on the development direction of bilateral ties and the general trend of the development of human society, Xi said.</w:t>
      </w:r>
      <w:r>
        <w:rPr>
          <w:rFonts w:hint="default"/>
          <w:lang w:val="en-GB"/>
        </w:rPr>
        <w:t xml:space="preserve"> </w:t>
      </w:r>
      <w:r>
        <w:rPr>
          <w:rFonts w:hint="default"/>
        </w:rPr>
        <w:t>Noting that his talks with Putin were in-depth, cordial and fruitful, Xi said he and Putin reached many important new consensus, signed a joint statement on further deepening China-Russia comprehensive strategic partnership of coordination for a new era and witnessed the exchange of multiple bilateral cooperation documents, which injected new impetus into the development of China-Russia relations.</w:t>
      </w:r>
      <w:r>
        <w:rPr>
          <w:rFonts w:hint="default"/>
          <w:lang w:val="en-GB"/>
        </w:rPr>
        <w:t xml:space="preserve"> </w:t>
      </w:r>
      <w:r>
        <w:rPr>
          <w:rFonts w:hint="default"/>
        </w:rPr>
        <w:t>Xi said this is his 11th visit to Russia, the country he has visited the most since becoming the president of China. On Friday, he will attend the celebrations marking the 80th anniversary of the victory of the Soviet Union's Great Patriotic War, his second time attending the grand commemoration event in ten years.</w:t>
      </w:r>
      <w:r>
        <w:rPr>
          <w:rFonts w:hint="default"/>
          <w:lang w:val="en-GB"/>
        </w:rPr>
        <w:t xml:space="preserve"> </w:t>
      </w:r>
      <w:r>
        <w:rPr>
          <w:rFonts w:hint="default"/>
        </w:rPr>
        <w:t>Xi said the past decade has witnessed major turbulence and transformation in the international situation, as well as a great leapfrog in China-Russia ties. The two countries have jointly witnessed the continuous consolidation and deepening of political mutual trust and the continuous improvement of cooperation in various fields.</w:t>
      </w:r>
      <w:r>
        <w:rPr>
          <w:rFonts w:hint="default"/>
          <w:lang w:val="en-GB"/>
        </w:rPr>
        <w:t xml:space="preserve"> </w:t>
      </w:r>
      <w:r>
        <w:rPr>
          <w:rFonts w:hint="default"/>
        </w:rPr>
        <w:t>Xi said that China and Russia must uphold long-standing friendship from generation to generation and remain true friends forged through trials and tribulations. Eighty years ago, in the face of brutal aggression of militarism and Nazism, the Chinese and Russian peoples stood united, fighting side by side against a common enemy and writing a remarkable and heroic chapter in history, he said.</w:t>
      </w:r>
      <w:r>
        <w:rPr>
          <w:rFonts w:hint="default"/>
          <w:lang w:val="en-GB"/>
        </w:rPr>
        <w:t xml:space="preserve"> </w:t>
      </w:r>
      <w:r>
        <w:rPr>
          <w:rFonts w:hint="default"/>
        </w:rPr>
        <w:t>The great friendship forged between the two peoples through the trials of war and bloodshed has laid a solid foundation for the high-level development of bilateral relations, Xi said, adding that the two countries should deepen political mutual trust, enhance strategic coordination and advance bilateral ties toward a more mature and resilient future.</w:t>
      </w:r>
      <w:r>
        <w:rPr>
          <w:rFonts w:hint="default"/>
          <w:lang w:val="en-GB"/>
        </w:rPr>
        <w:t xml:space="preserve"> </w:t>
      </w:r>
      <w:r>
        <w:rPr>
          <w:rFonts w:hint="default"/>
        </w:rPr>
        <w:t>Xi said that the two countries should uphold mutual benefit and win-win cooperation and be good partners who help each other prosper.</w:t>
      </w:r>
      <w:r>
        <w:rPr>
          <w:rFonts w:hint="default"/>
          <w:lang w:val="en-GB"/>
        </w:rPr>
        <w:t xml:space="preserve"> </w:t>
      </w:r>
      <w:r>
        <w:rPr>
          <w:rFonts w:hint="default"/>
        </w:rPr>
        <w:t>From overcoming hardships to deliver urgently needed supplies to each other during World War II to the current record-breaking bilateral trade volumes, the "high-speed train" of China-Russia mutually beneficial cooperation has taken an extraordinary journey through mountains and valleys, overcoming challenges and obstacles, he said.</w:t>
      </w:r>
      <w:r>
        <w:rPr>
          <w:rFonts w:hint="default"/>
          <w:lang w:val="en-GB"/>
        </w:rPr>
        <w:t xml:space="preserve"> </w:t>
      </w:r>
      <w:r>
        <w:rPr>
          <w:rFonts w:hint="default"/>
        </w:rPr>
        <w:t>China and Russia should continue to deepen practical cooperation in various fields and solidify the material foundation for their comprehensive strategic coordination, bring more benefits to the people of both countries and give stronger momentum to global development, he said.</w:t>
      </w:r>
      <w:r>
        <w:rPr>
          <w:rFonts w:hint="default"/>
          <w:lang w:val="en-GB"/>
        </w:rPr>
        <w:t xml:space="preserve"> </w:t>
      </w:r>
      <w:r>
        <w:rPr>
          <w:rFonts w:hint="default"/>
        </w:rPr>
        <w:t>Xi noted that the two countries should uphold fairness and justice and defend the international order. China and Russia, as main theaters of Asia and Europe in WWII, have made decisive contributions to the victory of the World Anti-Fascist War and laid a solid foundation for the establishment of the post-war international order, he said.</w:t>
      </w:r>
      <w:r>
        <w:rPr>
          <w:rFonts w:hint="default"/>
          <w:lang w:val="en-GB"/>
        </w:rPr>
        <w:t xml:space="preserve"> </w:t>
      </w:r>
      <w:r>
        <w:rPr>
          <w:rFonts w:hint="default"/>
        </w:rPr>
        <w:t>As forces for stability, progress and development in the international community, China and Russia should continue to firmly stand together, resolutely safeguard the UN-centered international system and the international order underpinned by international law, and continuously promote an equal and orderly multipolar world, said Xi.</w:t>
      </w:r>
      <w:r>
        <w:rPr>
          <w:rFonts w:hint="default"/>
          <w:lang w:val="en-GB"/>
        </w:rPr>
        <w:t xml:space="preserve"> </w:t>
      </w:r>
      <w:r>
        <w:rPr>
          <w:rFonts w:hint="default"/>
        </w:rPr>
        <w:t>China and Russia must uphold solidarity and mutual assistance and act as leading forces in global governance, Xi noted, stressing that the future of the world should be decided by all countries together, and the fruits of global development should be shared by all.</w:t>
      </w:r>
      <w:r>
        <w:rPr>
          <w:rFonts w:hint="default"/>
          <w:lang w:val="en-GB"/>
        </w:rPr>
        <w:t xml:space="preserve"> </w:t>
      </w:r>
      <w:r>
        <w:rPr>
          <w:rFonts w:hint="default"/>
        </w:rPr>
        <w:t>As major countries and key emerging market economies, China and Russia both shoulder the lofty mission of advancing global governance toward greater equity and justice, and the two sides should enhance coordination within multilateral platforms such as the UN, the Shanghai Cooperation Organization and BRICS, remain committed to true multilateralism, guide global governance in the right direction, and promote a universally beneficial and inclusive economic globalization, he said.</w:t>
      </w:r>
      <w:r>
        <w:rPr>
          <w:rFonts w:hint="default"/>
          <w:lang w:val="en-GB"/>
        </w:rPr>
        <w:t xml:space="preserve"> </w:t>
      </w:r>
      <w:r>
        <w:rPr>
          <w:rFonts w:hint="default"/>
        </w:rPr>
        <w:t>Xi emphasized that in the face of a turbulent and complex international situation, China and Russia must firmly uphold the spirit of lasting bilateral good-neighborliness and friendship, comprehensive strategic coordination and mutually beneficial cooperation.</w:t>
      </w:r>
      <w:r>
        <w:rPr>
          <w:rFonts w:hint="default"/>
          <w:lang w:val="en-GB"/>
        </w:rPr>
        <w:t xml:space="preserve"> </w:t>
      </w:r>
      <w:r>
        <w:rPr>
          <w:rFonts w:hint="default"/>
        </w:rPr>
        <w:t>The two countries should stand together to overcome challenges, comprehensively elevate the level, scope and resilience of China-Russia relations, inject greater stability into world peace and security, and provide stronger momentum for global development and prosperity, said Xi.</w:t>
      </w:r>
    </w:p>
    <w:p w14:paraId="632CC887">
      <w:pPr>
        <w:pageBreakBefore w:val="0"/>
        <w:widowControl/>
        <w:kinsoku/>
        <w:wordWrap/>
        <w:overflowPunct/>
        <w:topLinePunct w:val="0"/>
        <w:autoSpaceDE/>
        <w:autoSpaceDN/>
        <w:bidi w:val="0"/>
        <w:adjustRightInd/>
        <w:snapToGrid/>
        <w:spacing w:line="276" w:lineRule="auto"/>
        <w:textAlignment w:val="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3AEC5"/>
    <w:multiLevelType w:val="singleLevel"/>
    <w:tmpl w:val="A193AEC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1F4AAF"/>
    <w:rsid w:val="27FC35AE"/>
    <w:rsid w:val="28DD085E"/>
    <w:rsid w:val="292A50D2"/>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7F675FD"/>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340</Words>
  <Characters>1939</Characters>
  <Lines>16</Lines>
  <Paragraphs>4</Paragraphs>
  <TotalTime>35</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2025-05-09T12:08:53Z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07962BFF9CEF477790488E27C968241C_13</vt:lpwstr>
  </property>
</Properties>
</file>